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ind w:left="2126"/>
        <w:spacing w:before="257" w:line="217" w:lineRule="auto"/>
        <w:outlineLvl w:val="0"/>
        <w:rPr>
          <w:rFonts w:ascii="FangSong_GB2312" w:hAnsi="FangSong_GB2312" w:eastAsia="FangSong_GB2312" w:cs="FangSong_GB2312"/>
          <w:sz w:val="79"/>
          <w:szCs w:val="79"/>
        </w:rPr>
      </w:pPr>
      <w:r>
        <w:rPr>
          <w:rFonts w:ascii="FangSong_GB2312" w:hAnsi="FangSong_GB2312" w:eastAsia="FangSong_GB2312" w:cs="FangSong_GB2312"/>
          <w:sz w:val="79"/>
          <w:szCs w:val="79"/>
          <w:b/>
          <w:bCs/>
          <w:spacing w:val="-5"/>
        </w:rPr>
        <w:t>平安区纪委</w:t>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ind w:left="837"/>
        <w:spacing w:before="257" w:line="216" w:lineRule="auto"/>
        <w:outlineLvl w:val="0"/>
        <w:rPr>
          <w:rFonts w:ascii="FangSong_GB2312" w:hAnsi="FangSong_GB2312" w:eastAsia="FangSong_GB2312" w:cs="FangSong_GB2312"/>
          <w:sz w:val="79"/>
          <w:szCs w:val="79"/>
        </w:rPr>
      </w:pPr>
      <w:r>
        <w:rPr>
          <w:rFonts w:ascii="FangSong_GB2312" w:hAnsi="FangSong_GB2312" w:eastAsia="FangSong_GB2312" w:cs="FangSong_GB2312"/>
          <w:sz w:val="79"/>
          <w:szCs w:val="79"/>
          <w:b/>
          <w:bCs/>
          <w:spacing w:val="-9"/>
        </w:rPr>
        <w:t>2019</w:t>
      </w:r>
      <w:r>
        <w:rPr>
          <w:rFonts w:ascii="FangSong_GB2312" w:hAnsi="FangSong_GB2312" w:eastAsia="FangSong_GB2312" w:cs="FangSong_GB2312"/>
          <w:sz w:val="79"/>
          <w:szCs w:val="79"/>
          <w:spacing w:val="-146"/>
        </w:rPr>
        <w:t xml:space="preserve"> </w:t>
      </w:r>
      <w:r>
        <w:rPr>
          <w:rFonts w:ascii="FangSong_GB2312" w:hAnsi="FangSong_GB2312" w:eastAsia="FangSong_GB2312" w:cs="FangSong_GB2312"/>
          <w:sz w:val="79"/>
          <w:szCs w:val="79"/>
          <w:b/>
          <w:bCs/>
          <w:spacing w:val="-9"/>
        </w:rPr>
        <w:t>年度部门决算</w:t>
      </w:r>
    </w:p>
    <w:p>
      <w:pPr>
        <w:spacing w:line="216" w:lineRule="auto"/>
        <w:sectPr>
          <w:footerReference w:type="default" r:id="rId1"/>
          <w:pgSz w:w="11907" w:h="16840"/>
          <w:pgMar w:top="1431" w:right="1786" w:bottom="1433" w:left="1786" w:header="0" w:footer="1196" w:gutter="0"/>
        </w:sectPr>
        <w:rPr>
          <w:rFonts w:ascii="FangSong_GB2312" w:hAnsi="FangSong_GB2312" w:eastAsia="FangSong_GB2312" w:cs="FangSong_GB2312"/>
          <w:sz w:val="79"/>
          <w:szCs w:val="79"/>
        </w:rPr>
      </w:pPr>
    </w:p>
    <w:sdt>
      <w:sdtPr>
        <w:rPr>
          <w:rFonts w:ascii="FangSong_GB2312" w:hAnsi="FangSong_GB2312" w:eastAsia="FangSong_GB2312" w:cs="FangSong_GB2312"/>
          <w:sz w:val="52"/>
          <w:szCs w:val="52"/>
        </w:rPr>
        <w:docPartObj>
          <w:docPartGallery w:val="Table of Contents"/>
          <w:docPartUnique/>
        </w:docPartObj>
      </w:sdtPr>
      <w:sdtEndPr>
        <w:rPr>
          <w:rFonts w:ascii="FangSong" w:hAnsi="FangSong" w:eastAsia="FangSong" w:cs="FangSong"/>
          <w:sz w:val="31"/>
          <w:szCs w:val="31"/>
        </w:rPr>
      </w:sdtEndPr>
      <w:sdtContent>
        <w:p>
          <w:pPr>
            <w:ind w:left="3682"/>
            <w:spacing w:before="102" w:line="218" w:lineRule="auto"/>
            <w:rPr>
              <w:rFonts w:ascii="FangSong_GB2312" w:hAnsi="FangSong_GB2312" w:eastAsia="FangSong_GB2312" w:cs="FangSong_GB2312"/>
              <w:sz w:val="52"/>
              <w:szCs w:val="52"/>
            </w:rPr>
          </w:pPr>
          <w:r>
            <w:rPr>
              <w:rFonts w:ascii="FangSong_GB2312" w:hAnsi="FangSong_GB2312" w:eastAsia="FangSong_GB2312" w:cs="FangSong_GB2312"/>
              <w:sz w:val="52"/>
              <w:szCs w:val="52"/>
              <w:b/>
              <w:bCs/>
              <w:spacing w:val="-61"/>
            </w:rPr>
            <w:t>目录</w:t>
          </w:r>
        </w:p>
        <w:p>
          <w:pPr>
            <w:spacing w:line="283" w:lineRule="auto"/>
            <w:rPr>
              <w:rFonts w:ascii="Arial"/>
              <w:sz w:val="21"/>
            </w:rPr>
          </w:pPr>
          <w:r/>
        </w:p>
        <w:p>
          <w:pPr>
            <w:spacing w:line="283" w:lineRule="auto"/>
            <w:rPr>
              <w:rFonts w:ascii="Arial"/>
              <w:sz w:val="21"/>
            </w:rPr>
          </w:pPr>
          <w:r/>
        </w:p>
        <w:p>
          <w:pPr>
            <w:spacing w:line="284" w:lineRule="auto"/>
            <w:rPr>
              <w:rFonts w:ascii="Arial"/>
              <w:sz w:val="21"/>
            </w:rPr>
          </w:pPr>
          <w:r/>
        </w:p>
        <w:p>
          <w:pPr>
            <w:ind w:left="40"/>
            <w:spacing w:before="101" w:line="221" w:lineRule="auto"/>
            <w:rPr>
              <w:rFonts w:ascii="FangSong_GB2312" w:hAnsi="FangSong_GB2312" w:eastAsia="FangSong_GB2312" w:cs="FangSong_GB2312"/>
              <w:sz w:val="31"/>
              <w:szCs w:val="31"/>
            </w:rPr>
          </w:pPr>
          <w:hyperlink w:history="true" w:anchor="bookmark1">
            <w:r>
              <w:rPr>
                <w:rFonts w:ascii="FangSong_GB2312" w:hAnsi="FangSong_GB2312" w:eastAsia="FangSong_GB2312" w:cs="FangSong_GB2312"/>
                <w:sz w:val="31"/>
                <w:szCs w:val="31"/>
                <w:b/>
                <w:bCs/>
                <w:spacing w:val="4"/>
              </w:rPr>
              <w:t>第一部分</w:t>
            </w:r>
            <w:r>
              <w:rPr>
                <w:rFonts w:ascii="FangSong_GB2312" w:hAnsi="FangSong_GB2312" w:eastAsia="FangSong_GB2312" w:cs="FangSong_GB2312"/>
                <w:sz w:val="31"/>
                <w:szCs w:val="31"/>
                <w:spacing w:val="4"/>
              </w:rPr>
              <w:t xml:space="preserve"> </w:t>
            </w:r>
            <w:r>
              <w:rPr>
                <w:rFonts w:ascii="FangSong_GB2312" w:hAnsi="FangSong_GB2312" w:eastAsia="FangSong_GB2312" w:cs="FangSong_GB2312"/>
                <w:sz w:val="31"/>
                <w:szCs w:val="31"/>
                <w:b/>
                <w:bCs/>
                <w:spacing w:val="4"/>
              </w:rPr>
              <w:t>部门概况</w:t>
            </w:r>
          </w:hyperlink>
        </w:p>
        <w:p>
          <w:pPr>
            <w:pStyle w:val="BodyText"/>
            <w:ind w:left="682"/>
            <w:spacing w:before="281" w:line="222" w:lineRule="auto"/>
            <w:rPr/>
          </w:pPr>
          <w:hyperlink w:history="true" w:anchor="bookmark2">
            <w:r>
              <w:rPr>
                <w:spacing w:val="4"/>
              </w:rPr>
              <w:t>一、部门职责</w:t>
            </w:r>
          </w:hyperlink>
        </w:p>
        <w:p>
          <w:pPr>
            <w:pStyle w:val="BodyText"/>
            <w:ind w:left="679"/>
            <w:spacing w:before="281" w:line="222" w:lineRule="auto"/>
            <w:rPr/>
          </w:pPr>
          <w:hyperlink w:history="true" w:anchor="bookmark3">
            <w:r>
              <w:rPr>
                <w:spacing w:val="6"/>
              </w:rPr>
              <w:t>二、机构设置情况</w:t>
            </w:r>
          </w:hyperlink>
        </w:p>
      </w:sdtContent>
    </w:sdt>
    <w:p>
      <w:pPr>
        <w:ind w:left="40"/>
        <w:spacing w:before="276"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2"/>
        </w:rPr>
        <w:t>第二部分</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b/>
          <w:bCs/>
          <w:spacing w:val="2"/>
        </w:rPr>
        <w:t>2019</w:t>
      </w:r>
      <w:r>
        <w:rPr>
          <w:rFonts w:ascii="FangSong_GB2312" w:hAnsi="FangSong_GB2312" w:eastAsia="FangSong_GB2312" w:cs="FangSong_GB2312"/>
          <w:sz w:val="31"/>
          <w:szCs w:val="31"/>
          <w:spacing w:val="-55"/>
        </w:rPr>
        <w:t xml:space="preserve"> </w:t>
      </w:r>
      <w:r>
        <w:rPr>
          <w:rFonts w:ascii="FangSong_GB2312" w:hAnsi="FangSong_GB2312" w:eastAsia="FangSong_GB2312" w:cs="FangSong_GB2312"/>
          <w:sz w:val="31"/>
          <w:szCs w:val="31"/>
          <w:b/>
          <w:bCs/>
          <w:spacing w:val="2"/>
        </w:rPr>
        <w:t>年度部门决算公开报表</w:t>
      </w:r>
    </w:p>
    <w:sdt>
      <w:sdtPr>
        <w:rPr>
          <w:rFonts w:ascii="Arial" w:hAnsi="Arial" w:eastAsia="Arial" w:cs="Arial"/>
          <w:sz w:val="21"/>
          <w:szCs w:val="21"/>
        </w:rPr>
        <w:docPartObj>
          <w:docPartGallery w:val="Table of Contents"/>
          <w:docPartUnique/>
        </w:docPartObj>
      </w:sdtPr>
      <w:sdtEndPr>
        <w:rPr>
          <w:rFonts w:ascii="FangSong" w:hAnsi="FangSong" w:eastAsia="FangSong" w:cs="FangSong"/>
          <w:sz w:val="31"/>
          <w:szCs w:val="31"/>
        </w:rPr>
      </w:sdtEndPr>
      <w:sdtContent>
        <w:p>
          <w:pPr>
            <w:pStyle w:val="BodyText"/>
            <w:ind w:left="682"/>
            <w:spacing w:before="284" w:line="222" w:lineRule="auto"/>
            <w:rPr/>
          </w:pPr>
          <w:hyperlink w:history="true" w:anchor="bookmark4">
            <w:r>
              <w:rPr>
                <w:spacing w:val="6"/>
              </w:rPr>
              <w:t>一、收入支出决算总表</w:t>
            </w:r>
          </w:hyperlink>
        </w:p>
        <w:p>
          <w:pPr>
            <w:pStyle w:val="BodyText"/>
            <w:ind w:left="679"/>
            <w:spacing w:before="280" w:line="222" w:lineRule="auto"/>
            <w:rPr/>
          </w:pPr>
          <w:hyperlink w:history="true" w:anchor="bookmark5">
            <w:r>
              <w:rPr>
                <w:spacing w:val="5"/>
              </w:rPr>
              <w:t>二、收入决算表</w:t>
            </w:r>
          </w:hyperlink>
        </w:p>
        <w:p>
          <w:pPr>
            <w:pStyle w:val="BodyText"/>
            <w:ind w:left="685"/>
            <w:spacing w:before="278" w:line="222" w:lineRule="auto"/>
            <w:rPr/>
          </w:pPr>
          <w:hyperlink w:history="true" w:anchor="bookmark6">
            <w:r>
              <w:rPr>
                <w:spacing w:val="4"/>
              </w:rPr>
              <w:t>三、支出决算表</w:t>
            </w:r>
          </w:hyperlink>
        </w:p>
      </w:sdtContent>
    </w:sdt>
    <w:p>
      <w:pPr>
        <w:pStyle w:val="BodyText"/>
        <w:ind w:left="699"/>
        <w:spacing w:before="280" w:line="222" w:lineRule="auto"/>
        <w:rPr/>
      </w:pPr>
      <w:r>
        <w:rPr>
          <w:spacing w:val="6"/>
        </w:rPr>
        <w:t>四、财政拨款收入支出决算总表</w:t>
      </w:r>
    </w:p>
    <w:p>
      <w:pPr>
        <w:pStyle w:val="BodyText"/>
        <w:ind w:left="673"/>
        <w:spacing w:before="280" w:line="222" w:lineRule="auto"/>
        <w:rPr/>
      </w:pPr>
      <w:r>
        <w:rPr>
          <w:spacing w:val="8"/>
        </w:rPr>
        <w:t>五、一般公共预算财政拨款支出决算表</w:t>
      </w:r>
    </w:p>
    <w:p>
      <w:pPr>
        <w:pStyle w:val="BodyText"/>
        <w:ind w:left="676"/>
        <w:spacing w:before="278" w:line="222" w:lineRule="auto"/>
        <w:rPr/>
      </w:pPr>
      <w:r>
        <w:rPr>
          <w:spacing w:val="8"/>
        </w:rPr>
        <w:t>六、一般公共预算财政拨款基本支出决算表</w:t>
      </w:r>
    </w:p>
    <w:p>
      <w:pPr>
        <w:pStyle w:val="BodyText"/>
        <w:ind w:left="1324" w:right="804" w:hanging="654"/>
        <w:spacing w:before="280" w:line="388" w:lineRule="auto"/>
        <w:rPr/>
      </w:pPr>
      <w:r>
        <w:rPr>
          <w:spacing w:val="4"/>
        </w:rPr>
        <w:t>七、一般公共预算</w:t>
      </w:r>
      <w:r>
        <w:rPr>
          <w:spacing w:val="74"/>
        </w:rPr>
        <w:t xml:space="preserve"> </w:t>
      </w:r>
      <w:r>
        <w:rPr>
          <w:spacing w:val="4"/>
        </w:rPr>
        <w:t>“</w:t>
      </w:r>
      <w:r>
        <w:rPr>
          <w:spacing w:val="-119"/>
        </w:rPr>
        <w:t xml:space="preserve"> </w:t>
      </w:r>
      <w:r>
        <w:rPr>
          <w:spacing w:val="4"/>
        </w:rPr>
        <w:t>三公”经费及会议费、培训</w:t>
      </w:r>
      <w:r>
        <w:rPr>
          <w:spacing w:val="4"/>
        </w:rPr>
        <w:t>费支出决算表</w:t>
      </w:r>
    </w:p>
    <w:p>
      <w:pPr>
        <w:pStyle w:val="BodyText"/>
        <w:ind w:left="668"/>
        <w:spacing w:before="1" w:line="220" w:lineRule="auto"/>
        <w:rPr/>
      </w:pPr>
      <w:r>
        <w:rPr>
          <w:spacing w:val="8"/>
        </w:rPr>
        <w:t>八、政府性基金预算财政拨款收入支出决算表</w:t>
      </w:r>
    </w:p>
    <w:p>
      <w:pPr>
        <w:pStyle w:val="BodyText"/>
        <w:ind w:left="666"/>
        <w:spacing w:before="284" w:line="222" w:lineRule="auto"/>
        <w:rPr/>
      </w:pPr>
      <w:r>
        <w:rPr>
          <w:spacing w:val="8"/>
        </w:rPr>
        <w:t>九、财政拨款支出情况表</w:t>
      </w:r>
    </w:p>
    <w:p>
      <w:pPr>
        <w:pStyle w:val="BodyText"/>
        <w:ind w:left="676"/>
        <w:spacing w:before="279" w:line="221" w:lineRule="auto"/>
        <w:rPr/>
      </w:pPr>
      <w:r>
        <w:rPr>
          <w:spacing w:val="7"/>
        </w:rPr>
        <w:t>十、机关运行经费支出情况表</w:t>
      </w:r>
    </w:p>
    <w:p>
      <w:pPr>
        <w:pStyle w:val="BodyText"/>
        <w:ind w:left="676"/>
        <w:spacing w:before="280" w:line="222" w:lineRule="auto"/>
        <w:rPr/>
      </w:pPr>
      <w:r>
        <w:rPr>
          <w:spacing w:val="7"/>
        </w:rPr>
        <w:t>十一、政府采购支出情况表</w:t>
      </w:r>
    </w:p>
    <w:p>
      <w:pPr>
        <w:ind w:left="40"/>
        <w:spacing w:before="279"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4"/>
        </w:rPr>
        <w:t>第三部分</w:t>
      </w:r>
      <w:r>
        <w:rPr>
          <w:rFonts w:ascii="FangSong_GB2312" w:hAnsi="FangSong_GB2312" w:eastAsia="FangSong_GB2312" w:cs="FangSong_GB2312"/>
          <w:sz w:val="31"/>
          <w:szCs w:val="31"/>
          <w:spacing w:val="4"/>
        </w:rPr>
        <w:t xml:space="preserve"> </w:t>
      </w:r>
      <w:r>
        <w:rPr>
          <w:rFonts w:ascii="FangSong_GB2312" w:hAnsi="FangSong_GB2312" w:eastAsia="FangSong_GB2312" w:cs="FangSong_GB2312"/>
          <w:sz w:val="31"/>
          <w:szCs w:val="31"/>
          <w:b/>
          <w:bCs/>
          <w:spacing w:val="4"/>
        </w:rPr>
        <w:t>2019</w:t>
      </w:r>
      <w:r>
        <w:rPr>
          <w:rFonts w:ascii="FangSong_GB2312" w:hAnsi="FangSong_GB2312" w:eastAsia="FangSong_GB2312" w:cs="FangSong_GB2312"/>
          <w:sz w:val="31"/>
          <w:szCs w:val="31"/>
          <w:spacing w:val="-54"/>
        </w:rPr>
        <w:t xml:space="preserve"> </w:t>
      </w:r>
      <w:r>
        <w:rPr>
          <w:rFonts w:ascii="FangSong_GB2312" w:hAnsi="FangSong_GB2312" w:eastAsia="FangSong_GB2312" w:cs="FangSong_GB2312"/>
          <w:sz w:val="31"/>
          <w:szCs w:val="31"/>
          <w:b/>
          <w:bCs/>
          <w:spacing w:val="4"/>
        </w:rPr>
        <w:t>年度部门决算情况说明</w:t>
      </w:r>
    </w:p>
    <w:p>
      <w:pPr>
        <w:pStyle w:val="BodyText"/>
        <w:ind w:left="610"/>
        <w:spacing w:before="286" w:line="222" w:lineRule="auto"/>
        <w:rPr/>
      </w:pPr>
      <w:r>
        <w:rPr>
          <w:spacing w:val="7"/>
        </w:rPr>
        <w:t>一、收入支出总体情况说明</w:t>
      </w:r>
    </w:p>
    <w:p>
      <w:pPr>
        <w:pStyle w:val="BodyText"/>
        <w:ind w:left="607"/>
        <w:spacing w:before="278" w:line="222" w:lineRule="auto"/>
        <w:rPr/>
      </w:pPr>
      <w:r>
        <w:rPr>
          <w:spacing w:val="6"/>
        </w:rPr>
        <w:t>二、收入情况说明</w:t>
      </w:r>
    </w:p>
    <w:p>
      <w:pPr>
        <w:spacing w:line="222" w:lineRule="auto"/>
        <w:sectPr>
          <w:footerReference w:type="default" r:id="rId2"/>
          <w:pgSz w:w="11907" w:h="16840"/>
          <w:pgMar w:top="1429" w:right="1786" w:bottom="1433" w:left="1786" w:header="0" w:footer="1196" w:gutter="0"/>
        </w:sectPr>
        <w:rPr/>
      </w:pPr>
    </w:p>
    <w:p>
      <w:pPr>
        <w:pStyle w:val="BodyText"/>
        <w:ind w:left="613"/>
        <w:spacing w:before="64" w:line="222" w:lineRule="auto"/>
        <w:rPr/>
      </w:pPr>
      <w:r>
        <w:rPr>
          <w:spacing w:val="5"/>
        </w:rPr>
        <w:t>三、支出情况说明</w:t>
      </w:r>
    </w:p>
    <w:p>
      <w:pPr>
        <w:pStyle w:val="BodyText"/>
        <w:ind w:left="627"/>
        <w:spacing w:before="280" w:line="222" w:lineRule="auto"/>
        <w:rPr/>
      </w:pPr>
      <w:r>
        <w:rPr>
          <w:spacing w:val="6"/>
        </w:rPr>
        <w:t>四、财政拨款收入支出总体情况说明</w:t>
      </w:r>
    </w:p>
    <w:p>
      <w:pPr>
        <w:pStyle w:val="BodyText"/>
        <w:ind w:left="601"/>
        <w:spacing w:before="276" w:line="222" w:lineRule="auto"/>
        <w:rPr/>
      </w:pPr>
      <w:r>
        <w:rPr>
          <w:spacing w:val="8"/>
        </w:rPr>
        <w:t>五、一般公共预算财政拨款支出情况说明</w:t>
      </w:r>
    </w:p>
    <w:p>
      <w:pPr>
        <w:pStyle w:val="BodyText"/>
        <w:ind w:left="604"/>
        <w:spacing w:before="280" w:line="222" w:lineRule="auto"/>
        <w:rPr/>
      </w:pPr>
      <w:r>
        <w:rPr>
          <w:spacing w:val="8"/>
        </w:rPr>
        <w:t>六、一般公共预算财政拨款基本支出情况说明</w:t>
      </w:r>
    </w:p>
    <w:p>
      <w:pPr>
        <w:pStyle w:val="BodyText"/>
        <w:ind w:left="598"/>
        <w:spacing w:before="280" w:line="222" w:lineRule="auto"/>
        <w:rPr/>
      </w:pPr>
      <w:r>
        <w:rPr>
          <w:spacing w:val="4"/>
        </w:rPr>
        <w:t>七、一般公共预算财政拨款“</w:t>
      </w:r>
      <w:r>
        <w:rPr>
          <w:spacing w:val="-119"/>
        </w:rPr>
        <w:t xml:space="preserve"> </w:t>
      </w:r>
      <w:r>
        <w:rPr>
          <w:spacing w:val="4"/>
        </w:rPr>
        <w:t>三公”经费支出情</w:t>
      </w:r>
      <w:r>
        <w:rPr>
          <w:spacing w:val="3"/>
        </w:rPr>
        <w:t>况说明</w:t>
      </w:r>
    </w:p>
    <w:p>
      <w:pPr>
        <w:pStyle w:val="BodyText"/>
        <w:ind w:left="596"/>
        <w:spacing w:before="278" w:line="220" w:lineRule="auto"/>
        <w:rPr/>
      </w:pPr>
      <w:r>
        <w:rPr>
          <w:spacing w:val="9"/>
        </w:rPr>
        <w:t>八、政府性基金预算财政拨款收入支出情况说明</w:t>
      </w:r>
    </w:p>
    <w:p>
      <w:pPr>
        <w:pStyle w:val="BodyText"/>
        <w:ind w:left="594"/>
        <w:spacing w:before="283" w:line="222" w:lineRule="auto"/>
        <w:rPr/>
      </w:pPr>
      <w:r>
        <w:rPr>
          <w:spacing w:val="8"/>
        </w:rPr>
        <w:t>九、财政拨款支出情况说明</w:t>
      </w:r>
    </w:p>
    <w:p>
      <w:pPr>
        <w:pStyle w:val="BodyText"/>
        <w:ind w:left="604"/>
        <w:spacing w:before="279" w:line="221" w:lineRule="auto"/>
        <w:rPr/>
      </w:pPr>
      <w:r>
        <w:rPr>
          <w:spacing w:val="7"/>
        </w:rPr>
        <w:t>十、机关运行经费支出情况说明</w:t>
      </w:r>
    </w:p>
    <w:p>
      <w:pPr>
        <w:pStyle w:val="BodyText"/>
        <w:ind w:left="604"/>
        <w:spacing w:before="280" w:line="222" w:lineRule="auto"/>
        <w:rPr/>
      </w:pPr>
      <w:r>
        <w:rPr>
          <w:spacing w:val="7"/>
        </w:rPr>
        <w:t>十一、政府采购支出情况说明</w:t>
      </w:r>
    </w:p>
    <w:p>
      <w:pPr>
        <w:pStyle w:val="BodyText"/>
        <w:ind w:left="604"/>
        <w:spacing w:before="279" w:line="222" w:lineRule="auto"/>
        <w:rPr/>
      </w:pPr>
      <w:r>
        <w:rPr>
          <w:spacing w:val="7"/>
        </w:rPr>
        <w:t>十二、预算绩效情况说明</w:t>
      </w:r>
    </w:p>
    <w:p>
      <w:pPr>
        <w:pStyle w:val="BodyText"/>
        <w:ind w:left="604"/>
        <w:spacing w:before="280" w:line="222" w:lineRule="auto"/>
        <w:rPr/>
      </w:pPr>
      <w:r>
        <w:rPr>
          <w:spacing w:val="7"/>
        </w:rPr>
        <w:t>十三、其他重要事项的情况说明</w:t>
      </w:r>
    </w:p>
    <w:p>
      <w:pPr>
        <w:ind w:left="198"/>
        <w:spacing w:before="278" w:line="221"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4"/>
        </w:rPr>
        <w:t>第四部分</w:t>
      </w:r>
      <w:r>
        <w:rPr>
          <w:rFonts w:ascii="FangSong_GB2312" w:hAnsi="FangSong_GB2312" w:eastAsia="FangSong_GB2312" w:cs="FangSong_GB2312"/>
          <w:sz w:val="31"/>
          <w:szCs w:val="31"/>
          <w:spacing w:val="4"/>
        </w:rPr>
        <w:t xml:space="preserve"> </w:t>
      </w:r>
      <w:r>
        <w:rPr>
          <w:rFonts w:ascii="FangSong_GB2312" w:hAnsi="FangSong_GB2312" w:eastAsia="FangSong_GB2312" w:cs="FangSong_GB2312"/>
          <w:sz w:val="31"/>
          <w:szCs w:val="31"/>
          <w:b/>
          <w:bCs/>
          <w:spacing w:val="4"/>
        </w:rPr>
        <w:t>名词解释</w:t>
      </w:r>
    </w:p>
    <w:p>
      <w:pPr>
        <w:spacing w:line="221" w:lineRule="auto"/>
        <w:sectPr>
          <w:footerReference w:type="default" r:id="rId3"/>
          <w:pgSz w:w="11907" w:h="16840"/>
          <w:pgMar w:top="1409" w:right="1786" w:bottom="1433" w:left="1786" w:header="0" w:footer="1198" w:gutter="0"/>
        </w:sectPr>
        <w:rPr>
          <w:rFonts w:ascii="FangSong_GB2312" w:hAnsi="FangSong_GB2312" w:eastAsia="FangSong_GB2312" w:cs="FangSong_GB2312"/>
          <w:sz w:val="31"/>
          <w:szCs w:val="31"/>
        </w:rPr>
      </w:pPr>
    </w:p>
    <w:p>
      <w:pPr>
        <w:ind w:left="2569"/>
        <w:spacing w:before="73" w:line="226" w:lineRule="auto"/>
        <w:rPr>
          <w:rFonts w:ascii="SimHei" w:hAnsi="SimHei" w:eastAsia="SimHei" w:cs="SimHei"/>
          <w:sz w:val="35"/>
          <w:szCs w:val="35"/>
        </w:rPr>
      </w:pPr>
      <w:r>
        <w:rPr>
          <w:rFonts w:ascii="SimHei" w:hAnsi="SimHei" w:eastAsia="SimHei" w:cs="SimHei"/>
          <w:sz w:val="35"/>
          <w:szCs w:val="35"/>
          <w:b/>
          <w:bCs/>
          <w:spacing w:val="5"/>
        </w:rPr>
        <w:t>第一部分</w:t>
      </w:r>
      <w:r>
        <w:rPr>
          <w:rFonts w:ascii="SimHei" w:hAnsi="SimHei" w:eastAsia="SimHei" w:cs="SimHei"/>
          <w:sz w:val="35"/>
          <w:szCs w:val="35"/>
          <w:spacing w:val="5"/>
        </w:rPr>
        <w:t xml:space="preserve"> </w:t>
      </w:r>
      <w:r>
        <w:rPr>
          <w:rFonts w:ascii="SimHei" w:hAnsi="SimHei" w:eastAsia="SimHei" w:cs="SimHei"/>
          <w:sz w:val="35"/>
          <w:szCs w:val="35"/>
          <w:b/>
          <w:bCs/>
          <w:spacing w:val="5"/>
        </w:rPr>
        <w:t>部门概况</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665"/>
        <w:spacing w:before="101" w:line="226" w:lineRule="auto"/>
        <w:rPr>
          <w:rFonts w:ascii="SimHei" w:hAnsi="SimHei" w:eastAsia="SimHei" w:cs="SimHei"/>
          <w:sz w:val="31"/>
          <w:szCs w:val="31"/>
        </w:rPr>
      </w:pPr>
      <w:r>
        <w:rPr>
          <w:rFonts w:ascii="SimHei" w:hAnsi="SimHei" w:eastAsia="SimHei" w:cs="SimHei"/>
          <w:sz w:val="31"/>
          <w:szCs w:val="31"/>
          <w:b/>
          <w:bCs/>
          <w:spacing w:val="4"/>
        </w:rPr>
        <w:t>一、部门职责</w:t>
      </w:r>
    </w:p>
    <w:p>
      <w:pPr>
        <w:ind w:left="23" w:right="163" w:firstLine="630"/>
        <w:spacing w:before="246" w:line="310"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（一）负责党的纪律检查工作。贯彻落实党中央、中央</w:t>
      </w:r>
      <w:r>
        <w:rPr>
          <w:rFonts w:ascii="FangSong_GB2312" w:hAnsi="FangSong_GB2312" w:eastAsia="FangSong_GB2312" w:cs="FangSong_GB2312"/>
          <w:sz w:val="31"/>
          <w:szCs w:val="31"/>
          <w:spacing w:val="3"/>
        </w:rPr>
        <w:t>纪委国家监委、省委、省纪委省监委、市委、市纪委市监委</w:t>
      </w:r>
      <w:r>
        <w:rPr>
          <w:rFonts w:ascii="FangSong_GB2312" w:hAnsi="FangSong_GB2312" w:eastAsia="FangSong_GB2312" w:cs="FangSong_GB2312"/>
          <w:sz w:val="31"/>
          <w:szCs w:val="31"/>
          <w:spacing w:val="3"/>
        </w:rPr>
        <w:t>和区委关于纪律检查工作的决定，维护党的章程和其他党内</w:t>
      </w:r>
      <w:r>
        <w:rPr>
          <w:rFonts w:ascii="FangSong_GB2312" w:hAnsi="FangSong_GB2312" w:eastAsia="FangSong_GB2312" w:cs="FangSong_GB2312"/>
          <w:sz w:val="31"/>
          <w:szCs w:val="31"/>
          <w:spacing w:val="3"/>
        </w:rPr>
        <w:t>法规，检查党的路线方针政策和决议的执行情况，协助区委</w:t>
      </w:r>
      <w:r>
        <w:rPr>
          <w:rFonts w:ascii="FangSong_GB2312" w:hAnsi="FangSong_GB2312" w:eastAsia="FangSong_GB2312" w:cs="FangSong_GB2312"/>
          <w:sz w:val="31"/>
          <w:szCs w:val="31"/>
          <w:spacing w:val="16"/>
        </w:rPr>
        <w:t>推进全面从严治党加强党风廉政建设和组织协调</w:t>
      </w:r>
      <w:r>
        <w:rPr>
          <w:rFonts w:ascii="FangSong_GB2312" w:hAnsi="FangSong_GB2312" w:eastAsia="FangSong_GB2312" w:cs="FangSong_GB2312"/>
          <w:sz w:val="31"/>
          <w:szCs w:val="31"/>
          <w:spacing w:val="15"/>
        </w:rPr>
        <w:t>反腐败工</w:t>
      </w:r>
      <w:r>
        <w:rPr>
          <w:rFonts w:ascii="FangSong_GB2312" w:hAnsi="FangSong_GB2312" w:eastAsia="FangSong_GB2312" w:cs="FangSong_GB2312"/>
          <w:sz w:val="31"/>
          <w:szCs w:val="31"/>
          <w:spacing w:val="-2"/>
        </w:rPr>
        <w:t>作。</w:t>
      </w:r>
    </w:p>
    <w:p>
      <w:pPr>
        <w:ind w:left="23" w:right="68" w:firstLine="630"/>
        <w:spacing w:before="9" w:line="30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（二）依照党的章程和其他党内法规履行监督、执纪、</w:t>
      </w:r>
      <w:r>
        <w:rPr>
          <w:rFonts w:ascii="FangSong_GB2312" w:hAnsi="FangSong_GB2312" w:eastAsia="FangSong_GB2312" w:cs="FangSong_GB2312"/>
          <w:sz w:val="31"/>
          <w:szCs w:val="31"/>
          <w:spacing w:val="3"/>
        </w:rPr>
        <w:t>问责职责。负责经常对党员进行遵守纪律的教育，作出关于</w:t>
      </w:r>
      <w:r>
        <w:rPr>
          <w:rFonts w:ascii="FangSong_GB2312" w:hAnsi="FangSong_GB2312" w:eastAsia="FangSong_GB2312" w:cs="FangSong_GB2312"/>
          <w:sz w:val="31"/>
          <w:szCs w:val="31"/>
          <w:spacing w:val="-3"/>
        </w:rPr>
        <w:t>维护党纪的决定；对区委工作部门、区委批准设立的党组(党</w:t>
      </w:r>
      <w:r>
        <w:rPr>
          <w:rFonts w:ascii="FangSong_GB2312" w:hAnsi="FangSong_GB2312" w:eastAsia="FangSong_GB2312" w:cs="FangSong_GB2312"/>
          <w:sz w:val="31"/>
          <w:szCs w:val="31"/>
          <w:spacing w:val="9"/>
        </w:rPr>
        <w:t>委)，各乡镇党委、纪委等党的组织和区委管理的党员领导</w:t>
      </w:r>
      <w:r>
        <w:rPr>
          <w:rFonts w:ascii="FangSong_GB2312" w:hAnsi="FangSong_GB2312" w:eastAsia="FangSong_GB2312" w:cs="FangSong_GB2312"/>
          <w:sz w:val="31"/>
          <w:szCs w:val="31"/>
          <w:spacing w:val="3"/>
        </w:rPr>
        <w:t>干部履行职责行使权力进行监督，受理处置党员群众检举举</w:t>
      </w:r>
      <w:r>
        <w:rPr>
          <w:rFonts w:ascii="FangSong_GB2312" w:hAnsi="FangSong_GB2312" w:eastAsia="FangSong_GB2312" w:cs="FangSong_GB2312"/>
          <w:sz w:val="31"/>
          <w:szCs w:val="31"/>
          <w:spacing w:val="3"/>
        </w:rPr>
        <w:t>报，开展谈话提醒、约谈函询；检查和处理上述党的组织和</w:t>
      </w:r>
      <w:r>
        <w:rPr>
          <w:rFonts w:ascii="FangSong_GB2312" w:hAnsi="FangSong_GB2312" w:eastAsia="FangSong_GB2312" w:cs="FangSong_GB2312"/>
          <w:sz w:val="31"/>
          <w:szCs w:val="31"/>
          <w:spacing w:val="16"/>
        </w:rPr>
        <w:t>党员违反党的章程和其他党内法规的比较重要或</w:t>
      </w:r>
      <w:r>
        <w:rPr>
          <w:rFonts w:ascii="FangSong_GB2312" w:hAnsi="FangSong_GB2312" w:eastAsia="FangSong_GB2312" w:cs="FangSong_GB2312"/>
          <w:sz w:val="31"/>
          <w:szCs w:val="31"/>
          <w:spacing w:val="15"/>
        </w:rPr>
        <w:t>者复杂的</w:t>
      </w:r>
      <w:r>
        <w:rPr>
          <w:rFonts w:ascii="FangSong_GB2312" w:hAnsi="FangSong_GB2312" w:eastAsia="FangSong_GB2312" w:cs="FangSong_GB2312"/>
          <w:sz w:val="31"/>
          <w:szCs w:val="31"/>
          <w:spacing w:val="3"/>
        </w:rPr>
        <w:t>案件，决定或者取消对这些案件中的党员的处分；进行问责</w:t>
      </w:r>
      <w:r>
        <w:rPr>
          <w:rFonts w:ascii="FangSong_GB2312" w:hAnsi="FangSong_GB2312" w:eastAsia="FangSong_GB2312" w:cs="FangSong_GB2312"/>
          <w:sz w:val="31"/>
          <w:szCs w:val="31"/>
          <w:spacing w:val="3"/>
        </w:rPr>
        <w:t>或者提出责任追究的建议；受理党员的控告和申诉；保障党</w:t>
      </w:r>
      <w:r>
        <w:rPr>
          <w:rFonts w:ascii="FangSong_GB2312" w:hAnsi="FangSong_GB2312" w:eastAsia="FangSong_GB2312" w:cs="FangSong_GB2312"/>
          <w:sz w:val="31"/>
          <w:szCs w:val="31"/>
          <w:spacing w:val="5"/>
        </w:rPr>
        <w:t>员的权利。</w:t>
      </w:r>
    </w:p>
    <w:p>
      <w:pPr>
        <w:ind w:left="23" w:right="163" w:firstLine="630"/>
        <w:spacing w:before="4" w:line="30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（三）负责全区监察工作。贯彻落实党中央、中央纪委</w:t>
      </w:r>
      <w:r>
        <w:rPr>
          <w:rFonts w:ascii="FangSong_GB2312" w:hAnsi="FangSong_GB2312" w:eastAsia="FangSong_GB2312" w:cs="FangSong_GB2312"/>
          <w:sz w:val="31"/>
          <w:szCs w:val="31"/>
          <w:spacing w:val="3"/>
        </w:rPr>
        <w:t>国家监委、省委、省纪委省监委、市委、市纪委市监委和区</w:t>
      </w:r>
      <w:r>
        <w:rPr>
          <w:rFonts w:ascii="FangSong_GB2312" w:hAnsi="FangSong_GB2312" w:eastAsia="FangSong_GB2312" w:cs="FangSong_GB2312"/>
          <w:sz w:val="31"/>
          <w:szCs w:val="31"/>
          <w:spacing w:val="3"/>
        </w:rPr>
        <w:t>委关于监察工作的决定，维护宪法法律，依法对区委管理的</w:t>
      </w:r>
      <w:r>
        <w:rPr>
          <w:rFonts w:ascii="FangSong_GB2312" w:hAnsi="FangSong_GB2312" w:eastAsia="FangSong_GB2312" w:cs="FangSong_GB2312"/>
          <w:sz w:val="31"/>
          <w:szCs w:val="31"/>
          <w:spacing w:val="16"/>
        </w:rPr>
        <w:t>行使公权力的公职人员进行监察，调查职务违法</w:t>
      </w:r>
      <w:r>
        <w:rPr>
          <w:rFonts w:ascii="FangSong_GB2312" w:hAnsi="FangSong_GB2312" w:eastAsia="FangSong_GB2312" w:cs="FangSong_GB2312"/>
          <w:sz w:val="31"/>
          <w:szCs w:val="31"/>
          <w:spacing w:val="15"/>
        </w:rPr>
        <w:t>和职务犯</w:t>
      </w:r>
      <w:r>
        <w:rPr>
          <w:rFonts w:ascii="FangSong_GB2312" w:hAnsi="FangSong_GB2312" w:eastAsia="FangSong_GB2312" w:cs="FangSong_GB2312"/>
          <w:sz w:val="31"/>
          <w:szCs w:val="31"/>
          <w:spacing w:val="8"/>
        </w:rPr>
        <w:t>罪，开展廉政建设和反腐败工作。</w:t>
      </w:r>
    </w:p>
    <w:p>
      <w:pPr>
        <w:ind w:left="33" w:right="163" w:firstLine="620"/>
        <w:spacing w:before="1" w:line="30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（四）依照法律规定履行监督、调查、处置职责。推动</w:t>
      </w:r>
      <w:r>
        <w:rPr>
          <w:rFonts w:ascii="FangSong_GB2312" w:hAnsi="FangSong_GB2312" w:eastAsia="FangSong_GB2312" w:cs="FangSong_GB2312"/>
          <w:sz w:val="31"/>
          <w:szCs w:val="31"/>
          <w:spacing w:val="3"/>
        </w:rPr>
        <w:t>开展廉政教育，对区委管理的行使公权力的公职人员依</w:t>
      </w:r>
      <w:r>
        <w:rPr>
          <w:rFonts w:ascii="FangSong_GB2312" w:hAnsi="FangSong_GB2312" w:eastAsia="FangSong_GB2312" w:cs="FangSong_GB2312"/>
          <w:sz w:val="31"/>
          <w:szCs w:val="31"/>
          <w:spacing w:val="2"/>
        </w:rPr>
        <w:t>法履</w:t>
      </w:r>
    </w:p>
    <w:p>
      <w:pPr>
        <w:spacing w:line="308" w:lineRule="auto"/>
        <w:sectPr>
          <w:footerReference w:type="default" r:id="rId4"/>
          <w:pgSz w:w="11907" w:h="16840"/>
          <w:pgMar w:top="1375" w:right="1786" w:bottom="1433" w:left="1786" w:header="0" w:footer="1189" w:gutter="0"/>
        </w:sectPr>
        <w:rPr>
          <w:rFonts w:ascii="FangSong_GB2312" w:hAnsi="FangSong_GB2312" w:eastAsia="FangSong_GB2312" w:cs="FangSong_GB2312"/>
          <w:sz w:val="31"/>
          <w:szCs w:val="31"/>
        </w:rPr>
      </w:pPr>
    </w:p>
    <w:p>
      <w:pPr>
        <w:ind w:left="23" w:right="163" w:firstLine="13"/>
        <w:spacing w:before="67" w:line="309"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职、秉公用权、廉洁从政从业以及道德操守情</w:t>
      </w:r>
      <w:r>
        <w:rPr>
          <w:rFonts w:ascii="FangSong_GB2312" w:hAnsi="FangSong_GB2312" w:eastAsia="FangSong_GB2312" w:cs="FangSong_GB2312"/>
          <w:sz w:val="31"/>
          <w:szCs w:val="31"/>
          <w:spacing w:val="2"/>
        </w:rPr>
        <w:t>况进行监督检</w:t>
      </w:r>
      <w:r>
        <w:rPr>
          <w:rFonts w:ascii="FangSong_GB2312" w:hAnsi="FangSong_GB2312" w:eastAsia="FangSong_GB2312" w:cs="FangSong_GB2312"/>
          <w:sz w:val="31"/>
          <w:szCs w:val="31"/>
          <w:spacing w:val="3"/>
        </w:rPr>
        <w:t>查；对涉嫌贪污贿赂、滥用职权、玩忽职守、权力寻租、利</w:t>
      </w:r>
      <w:r>
        <w:rPr>
          <w:rFonts w:ascii="FangSong_GB2312" w:hAnsi="FangSong_GB2312" w:eastAsia="FangSong_GB2312" w:cs="FangSong_GB2312"/>
          <w:sz w:val="31"/>
          <w:szCs w:val="31"/>
          <w:spacing w:val="3"/>
        </w:rPr>
        <w:t>益输送、徇私舞弊以及浪费国家资财等职务违法和职务犯罪</w:t>
      </w:r>
      <w:r>
        <w:rPr>
          <w:rFonts w:ascii="FangSong_GB2312" w:hAnsi="FangSong_GB2312" w:eastAsia="FangSong_GB2312" w:cs="FangSong_GB2312"/>
          <w:sz w:val="31"/>
          <w:szCs w:val="31"/>
          <w:spacing w:val="3"/>
        </w:rPr>
        <w:t>进行调查；对违法的公职人员依法作出政务处分决定；对履</w:t>
      </w:r>
      <w:r>
        <w:rPr>
          <w:rFonts w:ascii="FangSong_GB2312" w:hAnsi="FangSong_GB2312" w:eastAsia="FangSong_GB2312" w:cs="FangSong_GB2312"/>
          <w:sz w:val="31"/>
          <w:szCs w:val="31"/>
          <w:spacing w:val="3"/>
        </w:rPr>
        <w:t>行职责不力、失职失责的领导人员进行问责；对涉嫌职务犯</w:t>
      </w:r>
      <w:r>
        <w:rPr>
          <w:rFonts w:ascii="FangSong_GB2312" w:hAnsi="FangSong_GB2312" w:eastAsia="FangSong_GB2312" w:cs="FangSong_GB2312"/>
          <w:sz w:val="31"/>
          <w:szCs w:val="31"/>
          <w:spacing w:val="3"/>
        </w:rPr>
        <w:t>罪的，将调查结果移送人民检察院依法审查、提起公诉；向</w:t>
      </w:r>
      <w:r>
        <w:rPr>
          <w:rFonts w:ascii="FangSong_GB2312" w:hAnsi="FangSong_GB2312" w:eastAsia="FangSong_GB2312" w:cs="FangSong_GB2312"/>
          <w:sz w:val="31"/>
          <w:szCs w:val="31"/>
          <w:spacing w:val="8"/>
        </w:rPr>
        <w:t>监察对象所在单位提出监察建议。</w:t>
      </w:r>
    </w:p>
    <w:p>
      <w:pPr>
        <w:ind w:left="31" w:right="163" w:firstLine="622"/>
        <w:spacing w:before="27"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（五）负责组织协调全区全面从严治党、党风廉政建设</w:t>
      </w:r>
      <w:r>
        <w:rPr>
          <w:rFonts w:ascii="FangSong_GB2312" w:hAnsi="FangSong_GB2312" w:eastAsia="FangSong_GB2312" w:cs="FangSong_GB2312"/>
          <w:sz w:val="31"/>
          <w:szCs w:val="31"/>
          <w:spacing w:val="7"/>
        </w:rPr>
        <w:t>和反腐败宣传教育工作。</w:t>
      </w:r>
    </w:p>
    <w:p>
      <w:pPr>
        <w:ind w:left="23" w:right="163" w:firstLine="630"/>
        <w:spacing w:before="1"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（六）负责综合分析全区全面从严治党、党风廉政建设</w:t>
      </w:r>
      <w:r>
        <w:rPr>
          <w:rFonts w:ascii="FangSong_GB2312" w:hAnsi="FangSong_GB2312" w:eastAsia="FangSong_GB2312" w:cs="FangSong_GB2312"/>
          <w:sz w:val="31"/>
          <w:szCs w:val="31"/>
          <w:spacing w:val="3"/>
        </w:rPr>
        <w:t>和反腐败工作情况，对纪检监察工作理论及实践问题进行调</w:t>
      </w:r>
      <w:r>
        <w:rPr>
          <w:rFonts w:ascii="FangSong_GB2312" w:hAnsi="FangSong_GB2312" w:eastAsia="FangSong_GB2312" w:cs="FangSong_GB2312"/>
          <w:sz w:val="31"/>
          <w:szCs w:val="31"/>
          <w:spacing w:val="3"/>
        </w:rPr>
        <w:t>查研究起草制定纪检监察法规制度在全区的贯彻意见、实施</w:t>
      </w:r>
      <w:r>
        <w:rPr>
          <w:rFonts w:ascii="FangSong_GB2312" w:hAnsi="FangSong_GB2312" w:eastAsia="FangSong_GB2312" w:cs="FangSong_GB2312"/>
          <w:sz w:val="31"/>
          <w:szCs w:val="31"/>
          <w:spacing w:val="3"/>
        </w:rPr>
        <w:t>办法和细则等，参与起草制定区委、区政府相关法规和规范</w:t>
      </w:r>
      <w:r>
        <w:rPr>
          <w:rFonts w:ascii="FangSong_GB2312" w:hAnsi="FangSong_GB2312" w:eastAsia="FangSong_GB2312" w:cs="FangSong_GB2312"/>
          <w:sz w:val="31"/>
          <w:szCs w:val="31"/>
          <w:spacing w:val="4"/>
        </w:rPr>
        <w:t>性文件。</w:t>
      </w:r>
    </w:p>
    <w:p>
      <w:pPr>
        <w:ind w:left="30" w:right="68" w:firstLine="624"/>
        <w:spacing w:before="7"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（七）负责贯彻落实党中央、中央纪委国家监委、省委、</w:t>
      </w:r>
      <w:r>
        <w:rPr>
          <w:rFonts w:ascii="FangSong_GB2312" w:hAnsi="FangSong_GB2312" w:eastAsia="FangSong_GB2312" w:cs="FangSong_GB2312"/>
          <w:sz w:val="31"/>
          <w:szCs w:val="31"/>
          <w:spacing w:val="3"/>
        </w:rPr>
        <w:t>省纪委省监委、市委、市纪委市监委和区委关于加强反腐败</w:t>
      </w:r>
      <w:r>
        <w:rPr>
          <w:rFonts w:ascii="FangSong_GB2312" w:hAnsi="FangSong_GB2312" w:eastAsia="FangSong_GB2312" w:cs="FangSong_GB2312"/>
          <w:sz w:val="31"/>
          <w:szCs w:val="31"/>
          <w:spacing w:val="3"/>
        </w:rPr>
        <w:t>追逃追赃和防逃工作的决策部署，协助配合有关部门和单位</w:t>
      </w:r>
      <w:r>
        <w:rPr>
          <w:rFonts w:ascii="FangSong_GB2312" w:hAnsi="FangSong_GB2312" w:eastAsia="FangSong_GB2312" w:cs="FangSong_GB2312"/>
          <w:sz w:val="31"/>
          <w:szCs w:val="31"/>
          <w:spacing w:val="3"/>
        </w:rPr>
        <w:t>开展追逃追赃和防逃工作；承担上级纪委监委交办的追逃追</w:t>
      </w:r>
      <w:r>
        <w:rPr>
          <w:rFonts w:ascii="FangSong_GB2312" w:hAnsi="FangSong_GB2312" w:eastAsia="FangSong_GB2312" w:cs="FangSong_GB2312"/>
          <w:sz w:val="31"/>
          <w:szCs w:val="31"/>
          <w:spacing w:val="3"/>
        </w:rPr>
        <w:t>赃和防逃合作事务；负责组织协调全区反腐败国际追逃追赃</w:t>
      </w:r>
      <w:r>
        <w:rPr>
          <w:rFonts w:ascii="FangSong_GB2312" w:hAnsi="FangSong_GB2312" w:eastAsia="FangSong_GB2312" w:cs="FangSong_GB2312"/>
          <w:sz w:val="31"/>
          <w:szCs w:val="31"/>
          <w:spacing w:val="8"/>
        </w:rPr>
        <w:t>和防逃工作，督促有关单位做好相关工作。</w:t>
      </w:r>
    </w:p>
    <w:p>
      <w:pPr>
        <w:ind w:left="21" w:right="163" w:firstLine="633"/>
        <w:spacing w:before="4" w:line="35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（八）根据干部管理权限，负责纪检监察系统领导班子</w:t>
      </w:r>
      <w:r>
        <w:rPr>
          <w:rFonts w:ascii="FangSong_GB2312" w:hAnsi="FangSong_GB2312" w:eastAsia="FangSong_GB2312" w:cs="FangSong_GB2312"/>
          <w:sz w:val="31"/>
          <w:szCs w:val="31"/>
          <w:spacing w:val="3"/>
        </w:rPr>
        <w:t>建设干部队伍建设和组织建设的综合规划、政策研究、制度</w:t>
      </w:r>
      <w:r>
        <w:rPr>
          <w:rFonts w:ascii="FangSong_GB2312" w:hAnsi="FangSong_GB2312" w:eastAsia="FangSong_GB2312" w:cs="FangSong_GB2312"/>
          <w:sz w:val="31"/>
          <w:szCs w:val="31"/>
          <w:spacing w:val="3"/>
        </w:rPr>
        <w:t>建设和业务指导；会同有关方面做好区纪委区监委派驻机构</w:t>
      </w:r>
    </w:p>
    <w:p>
      <w:pPr>
        <w:spacing w:line="358" w:lineRule="auto"/>
        <w:sectPr>
          <w:footerReference w:type="default" r:id="rId5"/>
          <w:pgSz w:w="11907" w:h="16840"/>
          <w:pgMar w:top="1385" w:right="1786" w:bottom="1433" w:left="1786" w:header="0" w:footer="1192" w:gutter="0"/>
        </w:sectPr>
        <w:rPr>
          <w:rFonts w:ascii="FangSong_GB2312" w:hAnsi="FangSong_GB2312" w:eastAsia="FangSong_GB2312" w:cs="FangSong_GB2312"/>
          <w:sz w:val="31"/>
          <w:szCs w:val="31"/>
        </w:rPr>
      </w:pPr>
    </w:p>
    <w:p>
      <w:pPr>
        <w:ind w:left="27" w:right="163" w:hanging="13"/>
        <w:spacing w:before="63"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领导班子建设有关工作；组织和指导纪检监察系统干部教育</w:t>
      </w:r>
      <w:r>
        <w:rPr>
          <w:rFonts w:ascii="FangSong_GB2312" w:hAnsi="FangSong_GB2312" w:eastAsia="FangSong_GB2312" w:cs="FangSong_GB2312"/>
          <w:sz w:val="31"/>
          <w:szCs w:val="31"/>
          <w:spacing w:val="5"/>
        </w:rPr>
        <w:t>培训工作等。</w:t>
      </w:r>
    </w:p>
    <w:p>
      <w:pPr>
        <w:ind w:left="26" w:right="93" w:firstLine="627"/>
        <w:spacing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（九）配合区委巡察工作领导小组组织开展巡察工作；</w:t>
      </w:r>
      <w:r>
        <w:rPr>
          <w:rFonts w:ascii="FangSong_GB2312" w:hAnsi="FangSong_GB2312" w:eastAsia="FangSong_GB2312" w:cs="FangSong_GB2312"/>
          <w:sz w:val="31"/>
          <w:szCs w:val="31"/>
          <w:spacing w:val="8"/>
        </w:rPr>
        <w:t>承担巡视巡察整改情况的日常督查督办工作。</w:t>
      </w:r>
    </w:p>
    <w:p>
      <w:pPr>
        <w:ind w:left="654"/>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（十）完成区委和市纪委市监委交办的其他任务。</w:t>
      </w:r>
    </w:p>
    <w:p>
      <w:pPr>
        <w:ind w:left="665"/>
        <w:spacing w:before="281" w:line="227" w:lineRule="auto"/>
        <w:rPr>
          <w:rFonts w:ascii="SimHei" w:hAnsi="SimHei" w:eastAsia="SimHei" w:cs="SimHei"/>
          <w:sz w:val="31"/>
          <w:szCs w:val="31"/>
        </w:rPr>
      </w:pPr>
      <w:r>
        <w:rPr>
          <w:rFonts w:ascii="SimHei" w:hAnsi="SimHei" w:eastAsia="SimHei" w:cs="SimHei"/>
          <w:sz w:val="31"/>
          <w:szCs w:val="31"/>
          <w:b/>
          <w:bCs/>
          <w:spacing w:val="5"/>
        </w:rPr>
        <w:t>二、机构设置情况</w:t>
      </w:r>
    </w:p>
    <w:p>
      <w:pPr>
        <w:ind w:left="16" w:right="163" w:firstLine="654"/>
        <w:spacing w:before="273"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纳入</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3"/>
        </w:rPr>
        <w:t>2019</w:t>
      </w:r>
      <w:r>
        <w:rPr>
          <w:rFonts w:ascii="FangSong_GB2312" w:hAnsi="FangSong_GB2312" w:eastAsia="FangSong_GB2312" w:cs="FangSong_GB2312"/>
          <w:sz w:val="31"/>
          <w:szCs w:val="31"/>
          <w:spacing w:val="-58"/>
        </w:rPr>
        <w:t xml:space="preserve"> </w:t>
      </w:r>
      <w:r>
        <w:rPr>
          <w:rFonts w:ascii="FangSong_GB2312" w:hAnsi="FangSong_GB2312" w:eastAsia="FangSong_GB2312" w:cs="FangSong_GB2312"/>
          <w:sz w:val="31"/>
          <w:szCs w:val="31"/>
          <w:spacing w:val="3"/>
        </w:rPr>
        <w:t>年度决算编制范围的预算单位共计</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3"/>
        </w:rPr>
        <w:t>1</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3"/>
        </w:rPr>
        <w:t>个，具</w:t>
      </w:r>
      <w:r>
        <w:rPr>
          <w:rFonts w:ascii="FangSong_GB2312" w:hAnsi="FangSong_GB2312" w:eastAsia="FangSong_GB2312" w:cs="FangSong_GB2312"/>
          <w:sz w:val="31"/>
          <w:szCs w:val="31"/>
          <w:spacing w:val="3"/>
        </w:rPr>
        <w:t>体包括：中共海东市平安区纪律检查委员会（海东市平安区</w:t>
      </w:r>
      <w:r>
        <w:rPr>
          <w:rFonts w:ascii="FangSong_GB2312" w:hAnsi="FangSong_GB2312" w:eastAsia="FangSong_GB2312" w:cs="FangSong_GB2312"/>
          <w:sz w:val="31"/>
          <w:szCs w:val="31"/>
          <w:spacing w:val="3"/>
        </w:rPr>
        <w:t>监察委员会）本级和办公室、组宣部、党风政风监督室、信</w:t>
      </w:r>
      <w:r>
        <w:rPr>
          <w:rFonts w:ascii="FangSong_GB2312" w:hAnsi="FangSong_GB2312" w:eastAsia="FangSong_GB2312" w:cs="FangSong_GB2312"/>
          <w:sz w:val="31"/>
          <w:szCs w:val="31"/>
          <w:spacing w:val="3"/>
        </w:rPr>
        <w:t>访室、第一第二监督检查室、第一第二审查调查室、案件监</w:t>
      </w:r>
      <w:r>
        <w:rPr>
          <w:rFonts w:ascii="FangSong_GB2312" w:hAnsi="FangSong_GB2312" w:eastAsia="FangSong_GB2312" w:cs="FangSong_GB2312"/>
          <w:sz w:val="31"/>
          <w:szCs w:val="31"/>
          <w:spacing w:val="5"/>
        </w:rPr>
        <w:t>督管理室、案件审理室等</w:t>
      </w:r>
      <w:r>
        <w:rPr>
          <w:rFonts w:ascii="FangSong_GB2312" w:hAnsi="FangSong_GB2312" w:eastAsia="FangSong_GB2312" w:cs="FangSong_GB2312"/>
          <w:sz w:val="31"/>
          <w:szCs w:val="31"/>
          <w:spacing w:val="-23"/>
        </w:rPr>
        <w:t xml:space="preserve"> </w:t>
      </w:r>
      <w:r>
        <w:rPr>
          <w:rFonts w:ascii="FangSong_GB2312" w:hAnsi="FangSong_GB2312" w:eastAsia="FangSong_GB2312" w:cs="FangSong_GB2312"/>
          <w:sz w:val="31"/>
          <w:szCs w:val="31"/>
          <w:spacing w:val="5"/>
        </w:rPr>
        <w:t>10</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5"/>
        </w:rPr>
        <w:t>个内设机构。</w:t>
      </w:r>
    </w:p>
    <w:p>
      <w:pPr>
        <w:spacing w:line="388" w:lineRule="auto"/>
        <w:sectPr>
          <w:footerReference w:type="default" r:id="rId6"/>
          <w:pgSz w:w="11907" w:h="16840"/>
          <w:pgMar w:top="1409" w:right="1786" w:bottom="1433" w:left="1786" w:header="0" w:footer="1192" w:gutter="0"/>
        </w:sectPr>
        <w:rPr>
          <w:rFonts w:ascii="FangSong_GB2312" w:hAnsi="FangSong_GB2312" w:eastAsia="FangSong_GB2312" w:cs="FangSong_GB2312"/>
          <w:sz w:val="31"/>
          <w:szCs w:val="31"/>
        </w:rPr>
      </w:pPr>
    </w:p>
    <w:p>
      <w:pPr>
        <w:ind w:left="2088"/>
        <w:spacing w:before="72" w:line="227" w:lineRule="auto"/>
        <w:rPr>
          <w:rFonts w:ascii="SimHei" w:hAnsi="SimHei" w:eastAsia="SimHei" w:cs="SimHei"/>
          <w:sz w:val="35"/>
          <w:szCs w:val="35"/>
        </w:rPr>
      </w:pPr>
      <w:r>
        <w:rPr>
          <w:rFonts w:ascii="SimHei" w:hAnsi="SimHei" w:eastAsia="SimHei" w:cs="SimHei"/>
          <w:sz w:val="35"/>
          <w:szCs w:val="35"/>
          <w:b/>
          <w:bCs/>
          <w:spacing w:val="4"/>
        </w:rPr>
        <w:t>第二部分</w:t>
      </w:r>
      <w:r>
        <w:rPr>
          <w:rFonts w:ascii="SimHei" w:hAnsi="SimHei" w:eastAsia="SimHei" w:cs="SimHei"/>
          <w:sz w:val="35"/>
          <w:szCs w:val="35"/>
          <w:spacing w:val="4"/>
        </w:rPr>
        <w:t xml:space="preserve">  </w:t>
      </w:r>
      <w:r>
        <w:rPr>
          <w:rFonts w:ascii="SimHei" w:hAnsi="SimHei" w:eastAsia="SimHei" w:cs="SimHei"/>
          <w:sz w:val="35"/>
          <w:szCs w:val="35"/>
          <w:b/>
          <w:bCs/>
          <w:spacing w:val="4"/>
        </w:rPr>
        <w:t>2019</w:t>
      </w:r>
      <w:r>
        <w:rPr>
          <w:rFonts w:ascii="SimHei" w:hAnsi="SimHei" w:eastAsia="SimHei" w:cs="SimHei"/>
          <w:sz w:val="35"/>
          <w:szCs w:val="35"/>
          <w:spacing w:val="-61"/>
        </w:rPr>
        <w:t xml:space="preserve"> </w:t>
      </w:r>
      <w:r>
        <w:rPr>
          <w:rFonts w:ascii="SimHei" w:hAnsi="SimHei" w:eastAsia="SimHei" w:cs="SimHei"/>
          <w:sz w:val="35"/>
          <w:szCs w:val="35"/>
          <w:b/>
          <w:bCs/>
          <w:spacing w:val="4"/>
        </w:rPr>
        <w:t>年度部门决算报表</w:t>
      </w:r>
    </w:p>
    <w:p>
      <w:pPr>
        <w:ind w:left="3645"/>
        <w:spacing w:before="253" w:line="219" w:lineRule="auto"/>
        <w:rPr>
          <w:rFonts w:ascii="SimSun" w:hAnsi="SimSun" w:eastAsia="SimSun" w:cs="SimSun"/>
          <w:sz w:val="30"/>
          <w:szCs w:val="30"/>
        </w:rPr>
      </w:pPr>
      <w:r>
        <w:rPr>
          <w:rFonts w:ascii="SimSun" w:hAnsi="SimSun" w:eastAsia="SimSun" w:cs="SimSun"/>
          <w:sz w:val="30"/>
          <w:szCs w:val="30"/>
          <w:spacing w:val="-3"/>
        </w:rPr>
        <w:t>收入支出决算总表</w:t>
      </w:r>
    </w:p>
    <w:p>
      <w:pPr>
        <w:ind w:left="121" w:right="114" w:firstLine="8528"/>
        <w:spacing w:before="183" w:line="286" w:lineRule="auto"/>
        <w:rPr>
          <w:rFonts w:ascii="SimSun" w:hAnsi="SimSun" w:eastAsia="SimSun" w:cs="SimSun"/>
          <w:sz w:val="19"/>
          <w:szCs w:val="19"/>
        </w:rPr>
      </w:pPr>
      <w:r>
        <w:rPr>
          <w:rFonts w:ascii="SimSun" w:hAnsi="SimSun" w:eastAsia="SimSun" w:cs="SimSun"/>
          <w:sz w:val="19"/>
          <w:szCs w:val="19"/>
          <w:spacing w:val="12"/>
        </w:rPr>
        <w:t>公开</w:t>
      </w:r>
      <w:r>
        <w:rPr>
          <w:rFonts w:ascii="SimSun" w:hAnsi="SimSun" w:eastAsia="SimSun" w:cs="SimSun"/>
          <w:sz w:val="19"/>
          <w:szCs w:val="19"/>
          <w:spacing w:val="-33"/>
        </w:rPr>
        <w:t xml:space="preserve"> </w:t>
      </w:r>
      <w:r>
        <w:rPr>
          <w:rFonts w:ascii="SimSun" w:hAnsi="SimSun" w:eastAsia="SimSun" w:cs="SimSun"/>
          <w:sz w:val="19"/>
          <w:szCs w:val="19"/>
          <w:spacing w:val="12"/>
        </w:rPr>
        <w:t>01表</w:t>
      </w:r>
      <w:r>
        <w:rPr>
          <w:rFonts w:ascii="SimSun" w:hAnsi="SimSun" w:eastAsia="SimSun" w:cs="SimSun"/>
          <w:sz w:val="19"/>
          <w:szCs w:val="19"/>
          <w:spacing w:val="6"/>
        </w:rPr>
        <w:t>部门：平安区纪委</w:t>
      </w:r>
      <w:r>
        <w:rPr>
          <w:rFonts w:ascii="SimSun" w:hAnsi="SimSun" w:eastAsia="SimSun" w:cs="SimSun"/>
          <w:sz w:val="19"/>
          <w:szCs w:val="19"/>
          <w:spacing w:val="4"/>
        </w:rPr>
        <w:t xml:space="preserve">                       </w:t>
      </w:r>
      <w:r>
        <w:rPr>
          <w:rFonts w:ascii="SimSun" w:hAnsi="SimSun" w:eastAsia="SimSun" w:cs="SimSun"/>
          <w:sz w:val="19"/>
          <w:szCs w:val="19"/>
          <w:spacing w:val="6"/>
        </w:rPr>
        <w:t>2019</w:t>
      </w:r>
      <w:r>
        <w:rPr>
          <w:rFonts w:ascii="SimSun" w:hAnsi="SimSun" w:eastAsia="SimSun" w:cs="SimSun"/>
          <w:sz w:val="19"/>
          <w:szCs w:val="19"/>
          <w:spacing w:val="-37"/>
        </w:rPr>
        <w:t xml:space="preserve"> </w:t>
      </w:r>
      <w:r>
        <w:rPr>
          <w:rFonts w:ascii="SimSun" w:hAnsi="SimSun" w:eastAsia="SimSun" w:cs="SimSun"/>
          <w:sz w:val="19"/>
          <w:szCs w:val="19"/>
          <w:spacing w:val="6"/>
        </w:rPr>
        <w:t>年度                             金额单位：万元</w:t>
      </w:r>
    </w:p>
    <w:tbl>
      <w:tblPr>
        <w:tblStyle w:val="TableNormal"/>
        <w:tblW w:w="964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697"/>
        <w:gridCol w:w="567"/>
        <w:gridCol w:w="1558"/>
        <w:gridCol w:w="2549"/>
        <w:gridCol w:w="567"/>
        <w:gridCol w:w="1705"/>
      </w:tblGrid>
      <w:tr>
        <w:trPr>
          <w:trHeight w:val="335" w:hRule="atLeast"/>
        </w:trPr>
        <w:tc>
          <w:tcPr>
            <w:tcW w:w="4822" w:type="dxa"/>
            <w:vAlign w:val="top"/>
            <w:gridSpan w:val="3"/>
          </w:tcPr>
          <w:p>
            <w:pPr>
              <w:pStyle w:val="TableText"/>
              <w:ind w:left="2261"/>
              <w:spacing w:before="87" w:line="220" w:lineRule="auto"/>
              <w:rPr/>
            </w:pPr>
            <w:r>
              <w:rPr>
                <w:spacing w:val="-6"/>
              </w:rPr>
              <w:t>收入</w:t>
            </w:r>
          </w:p>
        </w:tc>
        <w:tc>
          <w:tcPr>
            <w:tcW w:w="4821" w:type="dxa"/>
            <w:vAlign w:val="top"/>
            <w:gridSpan w:val="3"/>
          </w:tcPr>
          <w:p>
            <w:pPr>
              <w:pStyle w:val="TableText"/>
              <w:ind w:left="2253"/>
              <w:spacing w:before="87" w:line="221" w:lineRule="auto"/>
              <w:rPr/>
            </w:pPr>
            <w:r>
              <w:rPr>
                <w:spacing w:val="-3"/>
              </w:rPr>
              <w:t>支出</w:t>
            </w:r>
          </w:p>
        </w:tc>
      </w:tr>
      <w:tr>
        <w:trPr>
          <w:trHeight w:val="331" w:hRule="atLeast"/>
        </w:trPr>
        <w:tc>
          <w:tcPr>
            <w:tcW w:w="2697" w:type="dxa"/>
            <w:vAlign w:val="top"/>
          </w:tcPr>
          <w:p>
            <w:pPr>
              <w:pStyle w:val="TableText"/>
              <w:ind w:left="1195"/>
              <w:spacing w:before="83" w:line="221" w:lineRule="auto"/>
              <w:rPr/>
            </w:pPr>
            <w:r>
              <w:rPr>
                <w:spacing w:val="-4"/>
              </w:rPr>
              <w:t>项目</w:t>
            </w:r>
          </w:p>
        </w:tc>
        <w:tc>
          <w:tcPr>
            <w:tcW w:w="567" w:type="dxa"/>
            <w:vAlign w:val="top"/>
          </w:tcPr>
          <w:p>
            <w:pPr>
              <w:pStyle w:val="TableText"/>
              <w:ind w:left="128"/>
              <w:spacing w:before="83" w:line="220" w:lineRule="auto"/>
              <w:rPr/>
            </w:pPr>
            <w:r>
              <w:rPr>
                <w:spacing w:val="-4"/>
              </w:rPr>
              <w:t>行次</w:t>
            </w:r>
          </w:p>
        </w:tc>
        <w:tc>
          <w:tcPr>
            <w:tcW w:w="1558" w:type="dxa"/>
            <w:vAlign w:val="top"/>
          </w:tcPr>
          <w:p>
            <w:pPr>
              <w:pStyle w:val="TableText"/>
              <w:ind w:left="622"/>
              <w:spacing w:before="83" w:line="220" w:lineRule="auto"/>
              <w:rPr/>
            </w:pPr>
            <w:r>
              <w:rPr>
                <w:spacing w:val="-3"/>
              </w:rPr>
              <w:t>金额</w:t>
            </w:r>
          </w:p>
        </w:tc>
        <w:tc>
          <w:tcPr>
            <w:tcW w:w="2549" w:type="dxa"/>
            <w:vAlign w:val="top"/>
          </w:tcPr>
          <w:p>
            <w:pPr>
              <w:pStyle w:val="TableText"/>
              <w:ind w:left="1120"/>
              <w:spacing w:before="83" w:line="221" w:lineRule="auto"/>
              <w:rPr/>
            </w:pPr>
            <w:r>
              <w:rPr>
                <w:spacing w:val="-4"/>
              </w:rPr>
              <w:t>项目</w:t>
            </w:r>
          </w:p>
        </w:tc>
        <w:tc>
          <w:tcPr>
            <w:tcW w:w="567" w:type="dxa"/>
            <w:vAlign w:val="top"/>
          </w:tcPr>
          <w:p>
            <w:pPr>
              <w:pStyle w:val="TableText"/>
              <w:ind w:left="131"/>
              <w:spacing w:before="83" w:line="220" w:lineRule="auto"/>
              <w:rPr/>
            </w:pPr>
            <w:r>
              <w:rPr>
                <w:spacing w:val="-4"/>
              </w:rPr>
              <w:t>行次</w:t>
            </w:r>
          </w:p>
        </w:tc>
        <w:tc>
          <w:tcPr>
            <w:tcW w:w="1705" w:type="dxa"/>
            <w:vAlign w:val="top"/>
          </w:tcPr>
          <w:p>
            <w:pPr>
              <w:pStyle w:val="TableText"/>
              <w:ind w:left="696"/>
              <w:spacing w:before="83" w:line="220" w:lineRule="auto"/>
              <w:rPr/>
            </w:pPr>
            <w:r>
              <w:rPr>
                <w:spacing w:val="-3"/>
              </w:rPr>
              <w:t>金额</w:t>
            </w:r>
          </w:p>
        </w:tc>
      </w:tr>
      <w:tr>
        <w:trPr>
          <w:trHeight w:val="330" w:hRule="atLeast"/>
        </w:trPr>
        <w:tc>
          <w:tcPr>
            <w:tcW w:w="2697" w:type="dxa"/>
            <w:vAlign w:val="top"/>
          </w:tcPr>
          <w:p>
            <w:pPr>
              <w:pStyle w:val="TableText"/>
              <w:ind w:left="1192"/>
              <w:spacing w:before="83" w:line="220" w:lineRule="auto"/>
              <w:rPr/>
            </w:pPr>
            <w:r>
              <w:rPr>
                <w:spacing w:val="-3"/>
              </w:rPr>
              <w:t>栏次</w:t>
            </w:r>
          </w:p>
        </w:tc>
        <w:tc>
          <w:tcPr>
            <w:tcW w:w="567" w:type="dxa"/>
            <w:vAlign w:val="top"/>
          </w:tcPr>
          <w:p>
            <w:pPr>
              <w:rPr>
                <w:rFonts w:ascii="Arial"/>
                <w:sz w:val="21"/>
              </w:rPr>
            </w:pPr>
            <w:r/>
          </w:p>
        </w:tc>
        <w:tc>
          <w:tcPr>
            <w:tcW w:w="1558" w:type="dxa"/>
            <w:vAlign w:val="top"/>
          </w:tcPr>
          <w:p>
            <w:pPr>
              <w:pStyle w:val="TableText"/>
              <w:ind w:left="753"/>
              <w:spacing w:before="83" w:line="242" w:lineRule="auto"/>
              <w:rPr/>
            </w:pPr>
            <w:r>
              <w:rPr/>
              <w:t>1</w:t>
            </w:r>
          </w:p>
        </w:tc>
        <w:tc>
          <w:tcPr>
            <w:tcW w:w="2549" w:type="dxa"/>
            <w:vAlign w:val="top"/>
          </w:tcPr>
          <w:p>
            <w:pPr>
              <w:pStyle w:val="TableText"/>
              <w:ind w:left="1118"/>
              <w:spacing w:before="83" w:line="220" w:lineRule="auto"/>
              <w:rPr/>
            </w:pPr>
            <w:r>
              <w:rPr>
                <w:spacing w:val="-3"/>
              </w:rPr>
              <w:t>栏次</w:t>
            </w:r>
          </w:p>
        </w:tc>
        <w:tc>
          <w:tcPr>
            <w:tcW w:w="567" w:type="dxa"/>
            <w:vAlign w:val="top"/>
          </w:tcPr>
          <w:p>
            <w:pPr>
              <w:rPr>
                <w:rFonts w:ascii="Arial"/>
                <w:sz w:val="21"/>
              </w:rPr>
            </w:pPr>
            <w:r/>
          </w:p>
        </w:tc>
        <w:tc>
          <w:tcPr>
            <w:tcW w:w="1705" w:type="dxa"/>
            <w:vAlign w:val="top"/>
          </w:tcPr>
          <w:p>
            <w:pPr>
              <w:pStyle w:val="TableText"/>
              <w:ind w:left="816"/>
              <w:spacing w:before="83" w:line="242" w:lineRule="auto"/>
              <w:rPr/>
            </w:pPr>
            <w:r>
              <w:rPr/>
              <w:t>2</w:t>
            </w:r>
          </w:p>
        </w:tc>
      </w:tr>
      <w:tr>
        <w:trPr>
          <w:trHeight w:val="331" w:hRule="atLeast"/>
        </w:trPr>
        <w:tc>
          <w:tcPr>
            <w:tcW w:w="2697" w:type="dxa"/>
            <w:vAlign w:val="top"/>
          </w:tcPr>
          <w:p>
            <w:pPr>
              <w:pStyle w:val="TableText"/>
              <w:ind w:left="115"/>
              <w:spacing w:before="84" w:line="220" w:lineRule="auto"/>
              <w:rPr/>
            </w:pPr>
            <w:r>
              <w:rPr>
                <w:spacing w:val="-1"/>
              </w:rPr>
              <w:t>一、一般公共预算财政拨款收入</w:t>
            </w:r>
          </w:p>
        </w:tc>
        <w:tc>
          <w:tcPr>
            <w:tcW w:w="567" w:type="dxa"/>
            <w:vAlign w:val="top"/>
          </w:tcPr>
          <w:p>
            <w:pPr>
              <w:pStyle w:val="TableText"/>
              <w:ind w:left="257"/>
              <w:spacing w:before="84" w:line="242" w:lineRule="auto"/>
              <w:rPr/>
            </w:pPr>
            <w:r>
              <w:rPr/>
              <w:t>1</w:t>
            </w:r>
          </w:p>
        </w:tc>
        <w:tc>
          <w:tcPr>
            <w:tcW w:w="1558" w:type="dxa"/>
            <w:vAlign w:val="top"/>
          </w:tcPr>
          <w:p>
            <w:pPr>
              <w:pStyle w:val="TableText"/>
              <w:ind w:left="904"/>
              <w:spacing w:before="84"/>
              <w:rPr/>
            </w:pPr>
            <w:r>
              <w:rPr>
                <w:spacing w:val="-3"/>
              </w:rPr>
              <w:t>1018.61</w:t>
            </w:r>
          </w:p>
        </w:tc>
        <w:tc>
          <w:tcPr>
            <w:tcW w:w="2549" w:type="dxa"/>
            <w:vAlign w:val="top"/>
          </w:tcPr>
          <w:p>
            <w:pPr>
              <w:pStyle w:val="TableText"/>
              <w:ind w:left="115"/>
              <w:spacing w:before="84" w:line="220" w:lineRule="auto"/>
              <w:rPr/>
            </w:pPr>
            <w:r>
              <w:rPr>
                <w:spacing w:val="-1"/>
              </w:rPr>
              <w:t>一、一般公共服务支出</w:t>
            </w:r>
          </w:p>
        </w:tc>
        <w:tc>
          <w:tcPr>
            <w:tcW w:w="567" w:type="dxa"/>
            <w:vAlign w:val="top"/>
          </w:tcPr>
          <w:p>
            <w:pPr>
              <w:pStyle w:val="TableText"/>
              <w:ind w:left="210"/>
              <w:spacing w:before="84" w:line="241" w:lineRule="auto"/>
              <w:rPr/>
            </w:pPr>
            <w:r>
              <w:rPr>
                <w:spacing w:val="-4"/>
              </w:rPr>
              <w:t>29</w:t>
            </w:r>
          </w:p>
        </w:tc>
        <w:tc>
          <w:tcPr>
            <w:tcW w:w="1705" w:type="dxa"/>
            <w:vAlign w:val="top"/>
          </w:tcPr>
          <w:p>
            <w:pPr>
              <w:pStyle w:val="TableText"/>
              <w:ind w:left="1120"/>
              <w:spacing w:before="84"/>
              <w:rPr/>
            </w:pPr>
            <w:r>
              <w:rPr>
                <w:spacing w:val="-1"/>
              </w:rPr>
              <w:t>851.84</w:t>
            </w:r>
          </w:p>
        </w:tc>
      </w:tr>
      <w:tr>
        <w:trPr>
          <w:trHeight w:val="330" w:hRule="atLeast"/>
        </w:trPr>
        <w:tc>
          <w:tcPr>
            <w:tcW w:w="2697" w:type="dxa"/>
            <w:vAlign w:val="top"/>
          </w:tcPr>
          <w:p>
            <w:pPr>
              <w:pStyle w:val="TableText"/>
              <w:ind w:left="115"/>
              <w:spacing w:before="84" w:line="220" w:lineRule="auto"/>
              <w:rPr/>
            </w:pPr>
            <w:r>
              <w:rPr>
                <w:spacing w:val="-1"/>
              </w:rPr>
              <w:t>二、政府性基金预算财政拨款收入</w:t>
            </w:r>
          </w:p>
        </w:tc>
        <w:tc>
          <w:tcPr>
            <w:tcW w:w="567" w:type="dxa"/>
            <w:vAlign w:val="top"/>
          </w:tcPr>
          <w:p>
            <w:pPr>
              <w:pStyle w:val="TableText"/>
              <w:ind w:left="247"/>
              <w:spacing w:before="84" w:line="242" w:lineRule="auto"/>
              <w:rPr/>
            </w:pPr>
            <w:r>
              <w:rPr/>
              <w:t>2</w:t>
            </w:r>
          </w:p>
        </w:tc>
        <w:tc>
          <w:tcPr>
            <w:tcW w:w="1558" w:type="dxa"/>
            <w:vAlign w:val="top"/>
          </w:tcPr>
          <w:p>
            <w:pPr>
              <w:rPr>
                <w:rFonts w:ascii="Arial"/>
                <w:sz w:val="21"/>
              </w:rPr>
            </w:pPr>
            <w:r/>
          </w:p>
        </w:tc>
        <w:tc>
          <w:tcPr>
            <w:tcW w:w="2549" w:type="dxa"/>
            <w:vAlign w:val="top"/>
          </w:tcPr>
          <w:p>
            <w:pPr>
              <w:pStyle w:val="TableText"/>
              <w:ind w:left="115"/>
              <w:spacing w:before="84" w:line="221" w:lineRule="auto"/>
              <w:rPr/>
            </w:pPr>
            <w:r>
              <w:rPr>
                <w:spacing w:val="-2"/>
              </w:rPr>
              <w:t>二、外交支出</w:t>
            </w:r>
          </w:p>
        </w:tc>
        <w:tc>
          <w:tcPr>
            <w:tcW w:w="567" w:type="dxa"/>
            <w:vAlign w:val="top"/>
          </w:tcPr>
          <w:p>
            <w:pPr>
              <w:pStyle w:val="TableText"/>
              <w:ind w:left="211"/>
              <w:spacing w:before="84" w:line="241" w:lineRule="auto"/>
              <w:rPr/>
            </w:pPr>
            <w:r>
              <w:rPr>
                <w:spacing w:val="-4"/>
              </w:rPr>
              <w:t>30</w:t>
            </w:r>
          </w:p>
        </w:tc>
        <w:tc>
          <w:tcPr>
            <w:tcW w:w="1705" w:type="dxa"/>
            <w:vAlign w:val="top"/>
          </w:tcPr>
          <w:p>
            <w:pPr>
              <w:rPr>
                <w:rFonts w:ascii="Arial"/>
                <w:sz w:val="21"/>
              </w:rPr>
            </w:pPr>
            <w:r/>
          </w:p>
        </w:tc>
      </w:tr>
      <w:tr>
        <w:trPr>
          <w:trHeight w:val="330" w:hRule="atLeast"/>
        </w:trPr>
        <w:tc>
          <w:tcPr>
            <w:tcW w:w="2697" w:type="dxa"/>
            <w:vAlign w:val="top"/>
          </w:tcPr>
          <w:p>
            <w:pPr>
              <w:pStyle w:val="TableText"/>
              <w:ind w:left="112"/>
              <w:spacing w:before="85" w:line="220" w:lineRule="auto"/>
              <w:rPr/>
            </w:pPr>
            <w:r>
              <w:rPr>
                <w:spacing w:val="-1"/>
              </w:rPr>
              <w:t>三、上级补助收入</w:t>
            </w:r>
          </w:p>
        </w:tc>
        <w:tc>
          <w:tcPr>
            <w:tcW w:w="567" w:type="dxa"/>
            <w:vAlign w:val="top"/>
          </w:tcPr>
          <w:p>
            <w:pPr>
              <w:pStyle w:val="TableText"/>
              <w:ind w:left="248"/>
              <w:spacing w:before="85" w:line="241" w:lineRule="auto"/>
              <w:rPr/>
            </w:pPr>
            <w:r>
              <w:rPr/>
              <w:t>3</w:t>
            </w:r>
          </w:p>
        </w:tc>
        <w:tc>
          <w:tcPr>
            <w:tcW w:w="1558" w:type="dxa"/>
            <w:vAlign w:val="top"/>
          </w:tcPr>
          <w:p>
            <w:pPr>
              <w:rPr>
                <w:rFonts w:ascii="Arial"/>
                <w:sz w:val="21"/>
              </w:rPr>
            </w:pPr>
            <w:r/>
          </w:p>
        </w:tc>
        <w:tc>
          <w:tcPr>
            <w:tcW w:w="2549" w:type="dxa"/>
            <w:vAlign w:val="top"/>
          </w:tcPr>
          <w:p>
            <w:pPr>
              <w:pStyle w:val="TableText"/>
              <w:ind w:left="112"/>
              <w:spacing w:before="85" w:line="221" w:lineRule="auto"/>
              <w:rPr/>
            </w:pPr>
            <w:r>
              <w:rPr>
                <w:spacing w:val="-1"/>
              </w:rPr>
              <w:t>三、国防支出</w:t>
            </w:r>
          </w:p>
        </w:tc>
        <w:tc>
          <w:tcPr>
            <w:tcW w:w="567" w:type="dxa"/>
            <w:vAlign w:val="top"/>
          </w:tcPr>
          <w:p>
            <w:pPr>
              <w:pStyle w:val="TableText"/>
              <w:ind w:left="211"/>
              <w:spacing w:before="85" w:line="241" w:lineRule="auto"/>
              <w:rPr/>
            </w:pPr>
            <w:r>
              <w:rPr>
                <w:spacing w:val="-4"/>
              </w:rPr>
              <w:t>31</w:t>
            </w:r>
          </w:p>
        </w:tc>
        <w:tc>
          <w:tcPr>
            <w:tcW w:w="1705" w:type="dxa"/>
            <w:vAlign w:val="top"/>
          </w:tcPr>
          <w:p>
            <w:pPr>
              <w:rPr>
                <w:rFonts w:ascii="Arial"/>
                <w:sz w:val="21"/>
              </w:rPr>
            </w:pPr>
            <w:r/>
          </w:p>
        </w:tc>
      </w:tr>
      <w:tr>
        <w:trPr>
          <w:trHeight w:val="331" w:hRule="atLeast"/>
        </w:trPr>
        <w:tc>
          <w:tcPr>
            <w:tcW w:w="2697" w:type="dxa"/>
            <w:vAlign w:val="top"/>
          </w:tcPr>
          <w:p>
            <w:pPr>
              <w:pStyle w:val="TableText"/>
              <w:ind w:left="128"/>
              <w:spacing w:before="86" w:line="220" w:lineRule="auto"/>
              <w:rPr/>
            </w:pPr>
            <w:r>
              <w:rPr>
                <w:spacing w:val="-4"/>
              </w:rPr>
              <w:t>四、事业收入</w:t>
            </w:r>
          </w:p>
        </w:tc>
        <w:tc>
          <w:tcPr>
            <w:tcW w:w="567" w:type="dxa"/>
            <w:vAlign w:val="top"/>
          </w:tcPr>
          <w:p>
            <w:pPr>
              <w:pStyle w:val="TableText"/>
              <w:ind w:left="244"/>
              <w:spacing w:before="86" w:line="242" w:lineRule="auto"/>
              <w:rPr/>
            </w:pPr>
            <w:r>
              <w:rPr/>
              <w:t>4</w:t>
            </w:r>
          </w:p>
        </w:tc>
        <w:tc>
          <w:tcPr>
            <w:tcW w:w="1558" w:type="dxa"/>
            <w:vAlign w:val="top"/>
          </w:tcPr>
          <w:p>
            <w:pPr>
              <w:rPr>
                <w:rFonts w:ascii="Arial"/>
                <w:sz w:val="21"/>
              </w:rPr>
            </w:pPr>
            <w:r/>
          </w:p>
        </w:tc>
        <w:tc>
          <w:tcPr>
            <w:tcW w:w="2549" w:type="dxa"/>
            <w:vAlign w:val="top"/>
          </w:tcPr>
          <w:p>
            <w:pPr>
              <w:pStyle w:val="TableText"/>
              <w:ind w:left="127"/>
              <w:spacing w:before="86" w:line="220" w:lineRule="auto"/>
              <w:rPr/>
            </w:pPr>
            <w:r>
              <w:rPr>
                <w:spacing w:val="-3"/>
              </w:rPr>
              <w:t>四、公共安全支出</w:t>
            </w:r>
          </w:p>
        </w:tc>
        <w:tc>
          <w:tcPr>
            <w:tcW w:w="567" w:type="dxa"/>
            <w:vAlign w:val="top"/>
          </w:tcPr>
          <w:p>
            <w:pPr>
              <w:pStyle w:val="TableText"/>
              <w:ind w:left="211"/>
              <w:spacing w:before="86" w:line="241" w:lineRule="auto"/>
              <w:rPr/>
            </w:pPr>
            <w:r>
              <w:rPr>
                <w:spacing w:val="-4"/>
              </w:rPr>
              <w:t>32</w:t>
            </w:r>
          </w:p>
        </w:tc>
        <w:tc>
          <w:tcPr>
            <w:tcW w:w="1705" w:type="dxa"/>
            <w:vAlign w:val="top"/>
          </w:tcPr>
          <w:p>
            <w:pPr>
              <w:rPr>
                <w:rFonts w:ascii="Arial"/>
                <w:sz w:val="21"/>
              </w:rPr>
            </w:pPr>
            <w:r/>
          </w:p>
        </w:tc>
      </w:tr>
      <w:tr>
        <w:trPr>
          <w:trHeight w:val="331" w:hRule="atLeast"/>
        </w:trPr>
        <w:tc>
          <w:tcPr>
            <w:tcW w:w="2697" w:type="dxa"/>
            <w:vAlign w:val="top"/>
          </w:tcPr>
          <w:p>
            <w:pPr>
              <w:pStyle w:val="TableText"/>
              <w:ind w:left="115"/>
              <w:spacing w:before="86" w:line="220" w:lineRule="auto"/>
              <w:rPr/>
            </w:pPr>
            <w:r>
              <w:rPr>
                <w:spacing w:val="-2"/>
              </w:rPr>
              <w:t>五、经营收入</w:t>
            </w:r>
          </w:p>
        </w:tc>
        <w:tc>
          <w:tcPr>
            <w:tcW w:w="567" w:type="dxa"/>
            <w:vAlign w:val="top"/>
          </w:tcPr>
          <w:p>
            <w:pPr>
              <w:pStyle w:val="TableText"/>
              <w:ind w:left="248"/>
              <w:spacing w:before="86" w:line="241" w:lineRule="auto"/>
              <w:rPr/>
            </w:pPr>
            <w:r>
              <w:rPr/>
              <w:t>5</w:t>
            </w:r>
          </w:p>
        </w:tc>
        <w:tc>
          <w:tcPr>
            <w:tcW w:w="1558" w:type="dxa"/>
            <w:vAlign w:val="top"/>
          </w:tcPr>
          <w:p>
            <w:pPr>
              <w:rPr>
                <w:rFonts w:ascii="Arial"/>
                <w:sz w:val="21"/>
              </w:rPr>
            </w:pPr>
            <w:r/>
          </w:p>
        </w:tc>
        <w:tc>
          <w:tcPr>
            <w:tcW w:w="2549" w:type="dxa"/>
            <w:vAlign w:val="top"/>
          </w:tcPr>
          <w:p>
            <w:pPr>
              <w:pStyle w:val="TableText"/>
              <w:ind w:left="115"/>
              <w:spacing w:before="86" w:line="220" w:lineRule="auto"/>
              <w:rPr/>
            </w:pPr>
            <w:r>
              <w:rPr>
                <w:spacing w:val="-2"/>
              </w:rPr>
              <w:t>五、教育支出</w:t>
            </w:r>
          </w:p>
        </w:tc>
        <w:tc>
          <w:tcPr>
            <w:tcW w:w="567" w:type="dxa"/>
            <w:vAlign w:val="top"/>
          </w:tcPr>
          <w:p>
            <w:pPr>
              <w:pStyle w:val="TableText"/>
              <w:ind w:left="211"/>
              <w:spacing w:before="86" w:line="241" w:lineRule="auto"/>
              <w:rPr/>
            </w:pPr>
            <w:r>
              <w:rPr>
                <w:spacing w:val="-4"/>
              </w:rPr>
              <w:t>33</w:t>
            </w:r>
          </w:p>
        </w:tc>
        <w:tc>
          <w:tcPr>
            <w:tcW w:w="1705" w:type="dxa"/>
            <w:vAlign w:val="top"/>
          </w:tcPr>
          <w:p>
            <w:pPr>
              <w:rPr>
                <w:rFonts w:ascii="Arial"/>
                <w:sz w:val="21"/>
              </w:rPr>
            </w:pPr>
            <w:r/>
          </w:p>
        </w:tc>
      </w:tr>
      <w:tr>
        <w:trPr>
          <w:trHeight w:val="331" w:hRule="atLeast"/>
        </w:trPr>
        <w:tc>
          <w:tcPr>
            <w:tcW w:w="2697" w:type="dxa"/>
            <w:vAlign w:val="top"/>
          </w:tcPr>
          <w:p>
            <w:pPr>
              <w:pStyle w:val="TableText"/>
              <w:ind w:left="114"/>
              <w:spacing w:before="86" w:line="220" w:lineRule="auto"/>
              <w:rPr/>
            </w:pPr>
            <w:r>
              <w:rPr>
                <w:spacing w:val="-1"/>
              </w:rPr>
              <w:t>六、附属单位上缴收入</w:t>
            </w:r>
          </w:p>
        </w:tc>
        <w:tc>
          <w:tcPr>
            <w:tcW w:w="567" w:type="dxa"/>
            <w:vAlign w:val="top"/>
          </w:tcPr>
          <w:p>
            <w:pPr>
              <w:pStyle w:val="TableText"/>
              <w:ind w:left="246"/>
              <w:spacing w:before="86" w:line="241" w:lineRule="auto"/>
              <w:rPr/>
            </w:pPr>
            <w:r>
              <w:rPr/>
              <w:t>6</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六、科学技术支出</w:t>
            </w:r>
          </w:p>
        </w:tc>
        <w:tc>
          <w:tcPr>
            <w:tcW w:w="567" w:type="dxa"/>
            <w:vAlign w:val="top"/>
          </w:tcPr>
          <w:p>
            <w:pPr>
              <w:pStyle w:val="TableText"/>
              <w:ind w:left="211"/>
              <w:spacing w:before="86" w:line="241" w:lineRule="auto"/>
              <w:rPr/>
            </w:pPr>
            <w:r>
              <w:rPr>
                <w:spacing w:val="-4"/>
              </w:rPr>
              <w:t>34</w:t>
            </w:r>
          </w:p>
        </w:tc>
        <w:tc>
          <w:tcPr>
            <w:tcW w:w="1705" w:type="dxa"/>
            <w:vAlign w:val="top"/>
          </w:tcPr>
          <w:p>
            <w:pPr>
              <w:rPr>
                <w:rFonts w:ascii="Arial"/>
                <w:sz w:val="21"/>
              </w:rPr>
            </w:pPr>
            <w:r/>
          </w:p>
        </w:tc>
      </w:tr>
      <w:tr>
        <w:trPr>
          <w:trHeight w:val="331" w:hRule="atLeast"/>
        </w:trPr>
        <w:tc>
          <w:tcPr>
            <w:tcW w:w="2697" w:type="dxa"/>
            <w:vAlign w:val="top"/>
          </w:tcPr>
          <w:p>
            <w:pPr>
              <w:pStyle w:val="TableText"/>
              <w:ind w:left="112"/>
              <w:spacing w:before="86" w:line="220" w:lineRule="auto"/>
              <w:rPr/>
            </w:pPr>
            <w:r>
              <w:rPr>
                <w:spacing w:val="-1"/>
              </w:rPr>
              <w:t>七、其他收入</w:t>
            </w:r>
          </w:p>
        </w:tc>
        <w:tc>
          <w:tcPr>
            <w:tcW w:w="567" w:type="dxa"/>
            <w:vAlign w:val="top"/>
          </w:tcPr>
          <w:p>
            <w:pPr>
              <w:pStyle w:val="TableText"/>
              <w:ind w:left="249"/>
              <w:spacing w:before="86" w:line="241" w:lineRule="auto"/>
              <w:rPr/>
            </w:pPr>
            <w:r>
              <w:rPr/>
              <w:t>7</w:t>
            </w:r>
          </w:p>
        </w:tc>
        <w:tc>
          <w:tcPr>
            <w:tcW w:w="1558" w:type="dxa"/>
            <w:vAlign w:val="top"/>
          </w:tcPr>
          <w:p>
            <w:pPr>
              <w:pStyle w:val="TableText"/>
              <w:ind w:left="1065"/>
              <w:spacing w:before="86"/>
              <w:rPr/>
            </w:pPr>
            <w:r>
              <w:rPr>
                <w:spacing w:val="-4"/>
              </w:rPr>
              <w:t>12.84</w:t>
            </w:r>
          </w:p>
        </w:tc>
        <w:tc>
          <w:tcPr>
            <w:tcW w:w="2549" w:type="dxa"/>
            <w:vAlign w:val="top"/>
          </w:tcPr>
          <w:p>
            <w:pPr>
              <w:pStyle w:val="TableText"/>
              <w:ind w:left="111"/>
              <w:spacing w:before="86" w:line="220" w:lineRule="auto"/>
              <w:rPr/>
            </w:pPr>
            <w:r>
              <w:rPr>
                <w:spacing w:val="-1"/>
              </w:rPr>
              <w:t>七、文化旅游体育与传媒支出</w:t>
            </w:r>
          </w:p>
        </w:tc>
        <w:tc>
          <w:tcPr>
            <w:tcW w:w="567" w:type="dxa"/>
            <w:vAlign w:val="top"/>
          </w:tcPr>
          <w:p>
            <w:pPr>
              <w:pStyle w:val="TableText"/>
              <w:ind w:left="211"/>
              <w:spacing w:before="86" w:line="241" w:lineRule="auto"/>
              <w:rPr/>
            </w:pPr>
            <w:r>
              <w:rPr>
                <w:spacing w:val="-4"/>
              </w:rPr>
              <w:t>35</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46"/>
              <w:spacing w:before="86" w:line="241" w:lineRule="auto"/>
              <w:rPr/>
            </w:pPr>
            <w:r>
              <w:rPr/>
              <w:t>8</w:t>
            </w:r>
          </w:p>
        </w:tc>
        <w:tc>
          <w:tcPr>
            <w:tcW w:w="1558" w:type="dxa"/>
            <w:vAlign w:val="top"/>
          </w:tcPr>
          <w:p>
            <w:pPr>
              <w:rPr>
                <w:rFonts w:ascii="Arial"/>
                <w:sz w:val="21"/>
              </w:rPr>
            </w:pPr>
            <w:r/>
          </w:p>
        </w:tc>
        <w:tc>
          <w:tcPr>
            <w:tcW w:w="2549" w:type="dxa"/>
            <w:vAlign w:val="top"/>
          </w:tcPr>
          <w:p>
            <w:pPr>
              <w:pStyle w:val="TableText"/>
              <w:ind w:left="115"/>
              <w:spacing w:before="86" w:line="220" w:lineRule="auto"/>
              <w:rPr/>
            </w:pPr>
            <w:r>
              <w:rPr>
                <w:spacing w:val="-1"/>
              </w:rPr>
              <w:t>八、社会保障和就业支出</w:t>
            </w:r>
          </w:p>
        </w:tc>
        <w:tc>
          <w:tcPr>
            <w:tcW w:w="567" w:type="dxa"/>
            <w:vAlign w:val="top"/>
          </w:tcPr>
          <w:p>
            <w:pPr>
              <w:pStyle w:val="TableText"/>
              <w:ind w:left="211"/>
              <w:spacing w:before="86" w:line="241" w:lineRule="auto"/>
              <w:rPr/>
            </w:pPr>
            <w:r>
              <w:rPr>
                <w:spacing w:val="-4"/>
              </w:rPr>
              <w:t>36</w:t>
            </w:r>
          </w:p>
        </w:tc>
        <w:tc>
          <w:tcPr>
            <w:tcW w:w="1705" w:type="dxa"/>
            <w:vAlign w:val="top"/>
          </w:tcPr>
          <w:p>
            <w:pPr>
              <w:pStyle w:val="TableText"/>
              <w:ind w:left="1200"/>
              <w:spacing w:before="86"/>
              <w:rPr/>
            </w:pPr>
            <w:r>
              <w:rPr>
                <w:spacing w:val="-2"/>
              </w:rPr>
              <w:t>65.46</w:t>
            </w:r>
          </w:p>
        </w:tc>
      </w:tr>
      <w:tr>
        <w:trPr>
          <w:trHeight w:val="331" w:hRule="atLeast"/>
        </w:trPr>
        <w:tc>
          <w:tcPr>
            <w:tcW w:w="2697" w:type="dxa"/>
            <w:vAlign w:val="top"/>
          </w:tcPr>
          <w:p>
            <w:pPr>
              <w:rPr>
                <w:rFonts w:ascii="Arial"/>
                <w:sz w:val="21"/>
              </w:rPr>
            </w:pPr>
            <w:r/>
          </w:p>
        </w:tc>
        <w:tc>
          <w:tcPr>
            <w:tcW w:w="567" w:type="dxa"/>
            <w:vAlign w:val="top"/>
          </w:tcPr>
          <w:p>
            <w:pPr>
              <w:pStyle w:val="TableText"/>
              <w:ind w:left="246"/>
              <w:spacing w:before="86" w:line="241" w:lineRule="auto"/>
              <w:rPr/>
            </w:pPr>
            <w:r>
              <w:rPr/>
              <w:t>9</w:t>
            </w:r>
          </w:p>
        </w:tc>
        <w:tc>
          <w:tcPr>
            <w:tcW w:w="1558" w:type="dxa"/>
            <w:vAlign w:val="top"/>
          </w:tcPr>
          <w:p>
            <w:pPr>
              <w:rPr>
                <w:rFonts w:ascii="Arial"/>
                <w:sz w:val="21"/>
              </w:rPr>
            </w:pPr>
            <w:r/>
          </w:p>
        </w:tc>
        <w:tc>
          <w:tcPr>
            <w:tcW w:w="2549" w:type="dxa"/>
            <w:vAlign w:val="top"/>
          </w:tcPr>
          <w:p>
            <w:pPr>
              <w:pStyle w:val="TableText"/>
              <w:ind w:left="116"/>
              <w:spacing w:before="86" w:line="220" w:lineRule="auto"/>
              <w:rPr/>
            </w:pPr>
            <w:r>
              <w:rPr>
                <w:spacing w:val="-2"/>
              </w:rPr>
              <w:t>九、卫生健康支出</w:t>
            </w:r>
          </w:p>
        </w:tc>
        <w:tc>
          <w:tcPr>
            <w:tcW w:w="567" w:type="dxa"/>
            <w:vAlign w:val="top"/>
          </w:tcPr>
          <w:p>
            <w:pPr>
              <w:pStyle w:val="TableText"/>
              <w:ind w:left="211"/>
              <w:spacing w:before="86" w:line="241" w:lineRule="auto"/>
              <w:rPr/>
            </w:pPr>
            <w:r>
              <w:rPr>
                <w:spacing w:val="-4"/>
              </w:rPr>
              <w:t>37</w:t>
            </w:r>
          </w:p>
        </w:tc>
        <w:tc>
          <w:tcPr>
            <w:tcW w:w="1705" w:type="dxa"/>
            <w:vAlign w:val="top"/>
          </w:tcPr>
          <w:p>
            <w:pPr>
              <w:pStyle w:val="TableText"/>
              <w:ind w:left="1198"/>
              <w:spacing w:before="86"/>
              <w:rPr/>
            </w:pPr>
            <w:r>
              <w:rPr>
                <w:spacing w:val="-1"/>
              </w:rPr>
              <w:t>42.77</w:t>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10</w:t>
            </w:r>
          </w:p>
        </w:tc>
        <w:tc>
          <w:tcPr>
            <w:tcW w:w="1558" w:type="dxa"/>
            <w:vAlign w:val="top"/>
          </w:tcPr>
          <w:p>
            <w:pPr>
              <w:rPr>
                <w:rFonts w:ascii="Arial"/>
                <w:sz w:val="21"/>
              </w:rPr>
            </w:pPr>
            <w:r/>
          </w:p>
        </w:tc>
        <w:tc>
          <w:tcPr>
            <w:tcW w:w="2549" w:type="dxa"/>
            <w:vAlign w:val="top"/>
          </w:tcPr>
          <w:p>
            <w:pPr>
              <w:pStyle w:val="TableText"/>
              <w:ind w:left="113"/>
              <w:spacing w:before="86" w:line="221" w:lineRule="auto"/>
              <w:rPr/>
            </w:pPr>
            <w:r>
              <w:rPr>
                <w:spacing w:val="-1"/>
              </w:rPr>
              <w:t>十、节能环保支出</w:t>
            </w:r>
          </w:p>
        </w:tc>
        <w:tc>
          <w:tcPr>
            <w:tcW w:w="567" w:type="dxa"/>
            <w:vAlign w:val="top"/>
          </w:tcPr>
          <w:p>
            <w:pPr>
              <w:pStyle w:val="TableText"/>
              <w:ind w:left="211"/>
              <w:spacing w:before="86" w:line="241" w:lineRule="auto"/>
              <w:rPr/>
            </w:pPr>
            <w:r>
              <w:rPr>
                <w:spacing w:val="-4"/>
              </w:rPr>
              <w:t>38</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2" w:lineRule="auto"/>
              <w:rPr/>
            </w:pPr>
            <w:r>
              <w:rPr>
                <w:spacing w:val="-9"/>
              </w:rPr>
              <w:t>11</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十一、城乡社区支出</w:t>
            </w:r>
          </w:p>
        </w:tc>
        <w:tc>
          <w:tcPr>
            <w:tcW w:w="567" w:type="dxa"/>
            <w:vAlign w:val="top"/>
          </w:tcPr>
          <w:p>
            <w:pPr>
              <w:pStyle w:val="TableText"/>
              <w:ind w:left="211"/>
              <w:spacing w:before="86" w:line="241" w:lineRule="auto"/>
              <w:rPr/>
            </w:pPr>
            <w:r>
              <w:rPr>
                <w:spacing w:val="-4"/>
              </w:rPr>
              <w:t>39</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2" w:lineRule="auto"/>
              <w:rPr/>
            </w:pPr>
            <w:r>
              <w:rPr>
                <w:spacing w:val="-9"/>
              </w:rPr>
              <w:t>12</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十二、农林水支出</w:t>
            </w:r>
          </w:p>
        </w:tc>
        <w:tc>
          <w:tcPr>
            <w:tcW w:w="567" w:type="dxa"/>
            <w:vAlign w:val="top"/>
          </w:tcPr>
          <w:p>
            <w:pPr>
              <w:pStyle w:val="TableText"/>
              <w:ind w:left="207"/>
              <w:spacing w:before="86" w:line="241" w:lineRule="auto"/>
              <w:rPr/>
            </w:pPr>
            <w:r>
              <w:rPr>
                <w:spacing w:val="-2"/>
              </w:rPr>
              <w:t>40</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13</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十三、交通运输支出</w:t>
            </w:r>
          </w:p>
        </w:tc>
        <w:tc>
          <w:tcPr>
            <w:tcW w:w="567" w:type="dxa"/>
            <w:vAlign w:val="top"/>
          </w:tcPr>
          <w:p>
            <w:pPr>
              <w:pStyle w:val="TableText"/>
              <w:ind w:left="207"/>
              <w:spacing w:before="86" w:line="242" w:lineRule="auto"/>
              <w:rPr/>
            </w:pPr>
            <w:r>
              <w:rPr>
                <w:spacing w:val="-2"/>
              </w:rPr>
              <w:t>41</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2" w:lineRule="auto"/>
              <w:rPr/>
            </w:pPr>
            <w:r>
              <w:rPr>
                <w:spacing w:val="-9"/>
              </w:rPr>
              <w:t>14</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十四、资源勘探信息等支出</w:t>
            </w:r>
          </w:p>
        </w:tc>
        <w:tc>
          <w:tcPr>
            <w:tcW w:w="567" w:type="dxa"/>
            <w:vAlign w:val="top"/>
          </w:tcPr>
          <w:p>
            <w:pPr>
              <w:pStyle w:val="TableText"/>
              <w:ind w:left="207"/>
              <w:spacing w:before="86" w:line="242" w:lineRule="auto"/>
              <w:rPr/>
            </w:pPr>
            <w:r>
              <w:rPr>
                <w:spacing w:val="-2"/>
              </w:rPr>
              <w:t>42</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15</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1"/>
              </w:rPr>
              <w:t>十五、商业服务业等支出</w:t>
            </w:r>
          </w:p>
        </w:tc>
        <w:tc>
          <w:tcPr>
            <w:tcW w:w="567" w:type="dxa"/>
            <w:vAlign w:val="top"/>
          </w:tcPr>
          <w:p>
            <w:pPr>
              <w:pStyle w:val="TableText"/>
              <w:ind w:left="207"/>
              <w:spacing w:before="86" w:line="241" w:lineRule="auto"/>
              <w:rPr/>
            </w:pPr>
            <w:r>
              <w:rPr>
                <w:spacing w:val="-2"/>
              </w:rPr>
              <w:t>43</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16</w:t>
            </w:r>
          </w:p>
        </w:tc>
        <w:tc>
          <w:tcPr>
            <w:tcW w:w="1558" w:type="dxa"/>
            <w:vAlign w:val="top"/>
          </w:tcPr>
          <w:p>
            <w:pPr>
              <w:rPr>
                <w:rFonts w:ascii="Arial"/>
                <w:sz w:val="21"/>
              </w:rPr>
            </w:pPr>
            <w:r/>
          </w:p>
        </w:tc>
        <w:tc>
          <w:tcPr>
            <w:tcW w:w="2549" w:type="dxa"/>
            <w:vAlign w:val="top"/>
          </w:tcPr>
          <w:p>
            <w:pPr>
              <w:pStyle w:val="TableText"/>
              <w:ind w:left="113"/>
              <w:spacing w:before="86" w:line="221" w:lineRule="auto"/>
              <w:rPr/>
            </w:pPr>
            <w:r>
              <w:rPr>
                <w:spacing w:val="-1"/>
              </w:rPr>
              <w:t>十六、金融支出</w:t>
            </w:r>
          </w:p>
        </w:tc>
        <w:tc>
          <w:tcPr>
            <w:tcW w:w="567" w:type="dxa"/>
            <w:vAlign w:val="top"/>
          </w:tcPr>
          <w:p>
            <w:pPr>
              <w:pStyle w:val="TableText"/>
              <w:ind w:left="207"/>
              <w:spacing w:before="86" w:line="242" w:lineRule="auto"/>
              <w:rPr/>
            </w:pPr>
            <w:r>
              <w:rPr>
                <w:spacing w:val="-2"/>
              </w:rPr>
              <w:t>44</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17</w:t>
            </w:r>
          </w:p>
        </w:tc>
        <w:tc>
          <w:tcPr>
            <w:tcW w:w="1558" w:type="dxa"/>
            <w:vAlign w:val="top"/>
          </w:tcPr>
          <w:p>
            <w:pPr>
              <w:rPr>
                <w:rFonts w:ascii="Arial"/>
                <w:sz w:val="21"/>
              </w:rPr>
            </w:pPr>
            <w:r/>
          </w:p>
        </w:tc>
        <w:tc>
          <w:tcPr>
            <w:tcW w:w="2549" w:type="dxa"/>
            <w:vAlign w:val="top"/>
          </w:tcPr>
          <w:p>
            <w:pPr>
              <w:pStyle w:val="TableText"/>
              <w:ind w:left="113"/>
              <w:spacing w:before="86" w:line="221" w:lineRule="auto"/>
              <w:rPr/>
            </w:pPr>
            <w:r>
              <w:rPr>
                <w:spacing w:val="-1"/>
              </w:rPr>
              <w:t>十七、援助其他地区支出</w:t>
            </w:r>
          </w:p>
        </w:tc>
        <w:tc>
          <w:tcPr>
            <w:tcW w:w="567" w:type="dxa"/>
            <w:vAlign w:val="top"/>
          </w:tcPr>
          <w:p>
            <w:pPr>
              <w:pStyle w:val="TableText"/>
              <w:ind w:left="207"/>
              <w:spacing w:before="86" w:line="241" w:lineRule="auto"/>
              <w:rPr/>
            </w:pPr>
            <w:r>
              <w:rPr>
                <w:spacing w:val="-2"/>
              </w:rPr>
              <w:t>45</w:t>
            </w:r>
          </w:p>
        </w:tc>
        <w:tc>
          <w:tcPr>
            <w:tcW w:w="1705" w:type="dxa"/>
            <w:vAlign w:val="top"/>
          </w:tcPr>
          <w:p>
            <w:pPr>
              <w:rPr>
                <w:rFonts w:ascii="Arial"/>
                <w:sz w:val="21"/>
              </w:rPr>
            </w:pPr>
            <w:r/>
          </w:p>
        </w:tc>
      </w:tr>
      <w:tr>
        <w:trPr>
          <w:trHeight w:val="330" w:hRule="atLeast"/>
        </w:trPr>
        <w:tc>
          <w:tcPr>
            <w:tcW w:w="2697" w:type="dxa"/>
            <w:vAlign w:val="top"/>
          </w:tcPr>
          <w:p>
            <w:pPr>
              <w:rPr>
                <w:rFonts w:ascii="Arial"/>
                <w:sz w:val="21"/>
              </w:rPr>
            </w:pPr>
            <w:r/>
          </w:p>
        </w:tc>
        <w:tc>
          <w:tcPr>
            <w:tcW w:w="567" w:type="dxa"/>
            <w:vAlign w:val="top"/>
          </w:tcPr>
          <w:p>
            <w:pPr>
              <w:pStyle w:val="TableText"/>
              <w:ind w:left="218"/>
              <w:spacing w:before="86" w:line="241" w:lineRule="auto"/>
              <w:rPr/>
            </w:pPr>
            <w:r>
              <w:rPr>
                <w:spacing w:val="-9"/>
              </w:rPr>
              <w:t>18</w:t>
            </w:r>
          </w:p>
        </w:tc>
        <w:tc>
          <w:tcPr>
            <w:tcW w:w="1558" w:type="dxa"/>
            <w:vAlign w:val="top"/>
          </w:tcPr>
          <w:p>
            <w:pPr>
              <w:rPr>
                <w:rFonts w:ascii="Arial"/>
                <w:sz w:val="21"/>
              </w:rPr>
            </w:pPr>
            <w:r/>
          </w:p>
        </w:tc>
        <w:tc>
          <w:tcPr>
            <w:tcW w:w="2549" w:type="dxa"/>
            <w:vAlign w:val="top"/>
          </w:tcPr>
          <w:p>
            <w:pPr>
              <w:pStyle w:val="TableText"/>
              <w:ind w:left="113"/>
              <w:spacing w:before="86" w:line="220" w:lineRule="auto"/>
              <w:rPr/>
            </w:pPr>
            <w:r>
              <w:rPr>
                <w:spacing w:val="-3"/>
              </w:rPr>
              <w:t>十八、</w:t>
            </w:r>
            <w:r>
              <w:rPr>
                <w:spacing w:val="-45"/>
              </w:rPr>
              <w:t xml:space="preserve"> </w:t>
            </w:r>
            <w:r>
              <w:rPr>
                <w:spacing w:val="-3"/>
              </w:rPr>
              <w:t>自然资源海洋气象等支出</w:t>
            </w:r>
          </w:p>
        </w:tc>
        <w:tc>
          <w:tcPr>
            <w:tcW w:w="567" w:type="dxa"/>
            <w:vAlign w:val="top"/>
          </w:tcPr>
          <w:p>
            <w:pPr>
              <w:pStyle w:val="TableText"/>
              <w:ind w:left="207"/>
              <w:spacing w:before="86" w:line="241" w:lineRule="auto"/>
              <w:rPr/>
            </w:pPr>
            <w:r>
              <w:rPr>
                <w:spacing w:val="-2"/>
              </w:rPr>
              <w:t>46</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18"/>
              <w:spacing w:before="87" w:line="241" w:lineRule="auto"/>
              <w:rPr/>
            </w:pPr>
            <w:r>
              <w:rPr>
                <w:spacing w:val="-9"/>
              </w:rPr>
              <w:t>19</w:t>
            </w:r>
          </w:p>
        </w:tc>
        <w:tc>
          <w:tcPr>
            <w:tcW w:w="1558" w:type="dxa"/>
            <w:vAlign w:val="top"/>
          </w:tcPr>
          <w:p>
            <w:pPr>
              <w:rPr>
                <w:rFonts w:ascii="Arial"/>
                <w:sz w:val="21"/>
              </w:rPr>
            </w:pPr>
            <w:r/>
          </w:p>
        </w:tc>
        <w:tc>
          <w:tcPr>
            <w:tcW w:w="2549" w:type="dxa"/>
            <w:vAlign w:val="top"/>
          </w:tcPr>
          <w:p>
            <w:pPr>
              <w:pStyle w:val="TableText"/>
              <w:ind w:left="113"/>
              <w:spacing w:before="87" w:line="220" w:lineRule="auto"/>
              <w:rPr/>
            </w:pPr>
            <w:r>
              <w:rPr>
                <w:spacing w:val="-1"/>
              </w:rPr>
              <w:t>十九、住房保障支出</w:t>
            </w:r>
          </w:p>
        </w:tc>
        <w:tc>
          <w:tcPr>
            <w:tcW w:w="567" w:type="dxa"/>
            <w:vAlign w:val="top"/>
          </w:tcPr>
          <w:p>
            <w:pPr>
              <w:pStyle w:val="TableText"/>
              <w:ind w:left="207"/>
              <w:spacing w:before="87" w:line="241" w:lineRule="auto"/>
              <w:rPr/>
            </w:pPr>
            <w:r>
              <w:rPr>
                <w:spacing w:val="-2"/>
              </w:rPr>
              <w:t>47</w:t>
            </w:r>
          </w:p>
        </w:tc>
        <w:tc>
          <w:tcPr>
            <w:tcW w:w="1705" w:type="dxa"/>
            <w:vAlign w:val="top"/>
          </w:tcPr>
          <w:p>
            <w:pPr>
              <w:pStyle w:val="TableText"/>
              <w:ind w:left="1202"/>
              <w:spacing w:before="87"/>
              <w:rPr/>
            </w:pPr>
            <w:r>
              <w:rPr>
                <w:spacing w:val="-2"/>
              </w:rPr>
              <w:t>53.61</w:t>
            </w:r>
          </w:p>
        </w:tc>
      </w:tr>
      <w:tr>
        <w:trPr>
          <w:trHeight w:val="331" w:hRule="atLeast"/>
        </w:trPr>
        <w:tc>
          <w:tcPr>
            <w:tcW w:w="2697" w:type="dxa"/>
            <w:vAlign w:val="top"/>
          </w:tcPr>
          <w:p>
            <w:pPr>
              <w:rPr>
                <w:rFonts w:ascii="Arial"/>
                <w:sz w:val="21"/>
              </w:rPr>
            </w:pPr>
            <w:r/>
          </w:p>
        </w:tc>
        <w:tc>
          <w:tcPr>
            <w:tcW w:w="567" w:type="dxa"/>
            <w:vAlign w:val="top"/>
          </w:tcPr>
          <w:p>
            <w:pPr>
              <w:pStyle w:val="TableText"/>
              <w:ind w:left="209"/>
              <w:spacing w:before="87" w:line="241" w:lineRule="auto"/>
              <w:rPr/>
            </w:pPr>
            <w:r>
              <w:rPr>
                <w:spacing w:val="-4"/>
              </w:rPr>
              <w:t>20</w:t>
            </w:r>
          </w:p>
        </w:tc>
        <w:tc>
          <w:tcPr>
            <w:tcW w:w="1558" w:type="dxa"/>
            <w:vAlign w:val="top"/>
          </w:tcPr>
          <w:p>
            <w:pPr>
              <w:rPr>
                <w:rFonts w:ascii="Arial"/>
                <w:sz w:val="21"/>
              </w:rPr>
            </w:pPr>
            <w:r/>
          </w:p>
        </w:tc>
        <w:tc>
          <w:tcPr>
            <w:tcW w:w="2549" w:type="dxa"/>
            <w:vAlign w:val="top"/>
          </w:tcPr>
          <w:p>
            <w:pPr>
              <w:pStyle w:val="TableText"/>
              <w:ind w:left="115"/>
              <w:spacing w:before="87" w:line="220" w:lineRule="auto"/>
              <w:rPr/>
            </w:pPr>
            <w:r>
              <w:rPr>
                <w:spacing w:val="-1"/>
              </w:rPr>
              <w:t>二十、粮油物资储备支出</w:t>
            </w:r>
          </w:p>
        </w:tc>
        <w:tc>
          <w:tcPr>
            <w:tcW w:w="567" w:type="dxa"/>
            <w:vAlign w:val="top"/>
          </w:tcPr>
          <w:p>
            <w:pPr>
              <w:pStyle w:val="TableText"/>
              <w:ind w:left="207"/>
              <w:spacing w:before="87" w:line="241" w:lineRule="auto"/>
              <w:rPr/>
            </w:pPr>
            <w:r>
              <w:rPr>
                <w:spacing w:val="-2"/>
              </w:rPr>
              <w:t>48</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09"/>
              <w:spacing w:before="87" w:line="242" w:lineRule="auto"/>
              <w:rPr/>
            </w:pPr>
            <w:r>
              <w:rPr>
                <w:spacing w:val="-4"/>
              </w:rPr>
              <w:t>21</w:t>
            </w:r>
          </w:p>
        </w:tc>
        <w:tc>
          <w:tcPr>
            <w:tcW w:w="1558" w:type="dxa"/>
            <w:vAlign w:val="top"/>
          </w:tcPr>
          <w:p>
            <w:pPr>
              <w:rPr>
                <w:rFonts w:ascii="Arial"/>
                <w:sz w:val="21"/>
              </w:rPr>
            </w:pPr>
            <w:r/>
          </w:p>
        </w:tc>
        <w:tc>
          <w:tcPr>
            <w:tcW w:w="2549" w:type="dxa"/>
            <w:vAlign w:val="top"/>
          </w:tcPr>
          <w:p>
            <w:pPr>
              <w:pStyle w:val="TableText"/>
              <w:ind w:left="115"/>
              <w:spacing w:before="87" w:line="220" w:lineRule="auto"/>
              <w:rPr/>
            </w:pPr>
            <w:r>
              <w:rPr>
                <w:spacing w:val="-1"/>
              </w:rPr>
              <w:t>二十一灾害防治及应急管理支出</w:t>
            </w:r>
          </w:p>
        </w:tc>
        <w:tc>
          <w:tcPr>
            <w:tcW w:w="567" w:type="dxa"/>
            <w:vAlign w:val="top"/>
          </w:tcPr>
          <w:p>
            <w:pPr>
              <w:pStyle w:val="TableText"/>
              <w:ind w:left="207"/>
              <w:spacing w:before="87" w:line="241" w:lineRule="auto"/>
              <w:rPr/>
            </w:pPr>
            <w:r>
              <w:rPr>
                <w:spacing w:val="-2"/>
              </w:rPr>
              <w:t>49</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09"/>
              <w:spacing w:before="87" w:line="242" w:lineRule="auto"/>
              <w:rPr/>
            </w:pPr>
            <w:r>
              <w:rPr>
                <w:spacing w:val="-4"/>
              </w:rPr>
              <w:t>22</w:t>
            </w:r>
          </w:p>
        </w:tc>
        <w:tc>
          <w:tcPr>
            <w:tcW w:w="1558" w:type="dxa"/>
            <w:vAlign w:val="top"/>
          </w:tcPr>
          <w:p>
            <w:pPr>
              <w:rPr>
                <w:rFonts w:ascii="Arial"/>
                <w:sz w:val="21"/>
              </w:rPr>
            </w:pPr>
            <w:r/>
          </w:p>
        </w:tc>
        <w:tc>
          <w:tcPr>
            <w:tcW w:w="2549" w:type="dxa"/>
            <w:vAlign w:val="top"/>
          </w:tcPr>
          <w:p>
            <w:pPr>
              <w:pStyle w:val="TableText"/>
              <w:ind w:left="115"/>
              <w:spacing w:before="87" w:line="221" w:lineRule="auto"/>
              <w:rPr/>
            </w:pPr>
            <w:r>
              <w:rPr>
                <w:spacing w:val="-1"/>
              </w:rPr>
              <w:t>二十二、其他支出</w:t>
            </w:r>
          </w:p>
        </w:tc>
        <w:tc>
          <w:tcPr>
            <w:tcW w:w="567" w:type="dxa"/>
            <w:vAlign w:val="top"/>
          </w:tcPr>
          <w:p>
            <w:pPr>
              <w:pStyle w:val="TableText"/>
              <w:ind w:left="211"/>
              <w:spacing w:before="87" w:line="241" w:lineRule="auto"/>
              <w:rPr/>
            </w:pPr>
            <w:r>
              <w:rPr>
                <w:spacing w:val="-4"/>
              </w:rPr>
              <w:t>50</w:t>
            </w:r>
          </w:p>
        </w:tc>
        <w:tc>
          <w:tcPr>
            <w:tcW w:w="1705" w:type="dxa"/>
            <w:vAlign w:val="top"/>
          </w:tcPr>
          <w:p>
            <w:pPr>
              <w:rPr>
                <w:rFonts w:ascii="Arial"/>
                <w:sz w:val="21"/>
              </w:rPr>
            </w:pPr>
            <w:r/>
          </w:p>
        </w:tc>
      </w:tr>
      <w:tr>
        <w:trPr>
          <w:trHeight w:val="331" w:hRule="atLeast"/>
        </w:trPr>
        <w:tc>
          <w:tcPr>
            <w:tcW w:w="2697" w:type="dxa"/>
            <w:vAlign w:val="top"/>
          </w:tcPr>
          <w:p>
            <w:pPr>
              <w:rPr>
                <w:rFonts w:ascii="Arial"/>
                <w:sz w:val="21"/>
              </w:rPr>
            </w:pPr>
            <w:r/>
          </w:p>
        </w:tc>
        <w:tc>
          <w:tcPr>
            <w:tcW w:w="567" w:type="dxa"/>
            <w:vAlign w:val="top"/>
          </w:tcPr>
          <w:p>
            <w:pPr>
              <w:pStyle w:val="TableText"/>
              <w:ind w:left="209"/>
              <w:spacing w:before="87" w:line="241" w:lineRule="auto"/>
              <w:rPr/>
            </w:pPr>
            <w:r>
              <w:rPr>
                <w:spacing w:val="-4"/>
              </w:rPr>
              <w:t>23</w:t>
            </w:r>
          </w:p>
        </w:tc>
        <w:tc>
          <w:tcPr>
            <w:tcW w:w="1558" w:type="dxa"/>
            <w:vAlign w:val="top"/>
          </w:tcPr>
          <w:p>
            <w:pPr>
              <w:rPr>
                <w:rFonts w:ascii="Arial"/>
                <w:sz w:val="21"/>
              </w:rPr>
            </w:pPr>
            <w:r/>
          </w:p>
        </w:tc>
        <w:tc>
          <w:tcPr>
            <w:tcW w:w="2549" w:type="dxa"/>
            <w:vAlign w:val="top"/>
          </w:tcPr>
          <w:p>
            <w:pPr>
              <w:rPr>
                <w:rFonts w:ascii="Arial"/>
                <w:sz w:val="21"/>
              </w:rPr>
            </w:pPr>
            <w:r/>
          </w:p>
        </w:tc>
        <w:tc>
          <w:tcPr>
            <w:tcW w:w="567" w:type="dxa"/>
            <w:vAlign w:val="top"/>
          </w:tcPr>
          <w:p>
            <w:pPr>
              <w:pStyle w:val="TableText"/>
              <w:ind w:left="211"/>
              <w:spacing w:before="87" w:line="241" w:lineRule="auto"/>
              <w:rPr/>
            </w:pPr>
            <w:r>
              <w:rPr>
                <w:spacing w:val="-4"/>
              </w:rPr>
              <w:t>51</w:t>
            </w:r>
          </w:p>
        </w:tc>
        <w:tc>
          <w:tcPr>
            <w:tcW w:w="1705" w:type="dxa"/>
            <w:vAlign w:val="top"/>
          </w:tcPr>
          <w:p>
            <w:pPr>
              <w:rPr>
                <w:rFonts w:ascii="Arial"/>
                <w:sz w:val="21"/>
              </w:rPr>
            </w:pPr>
            <w:r/>
          </w:p>
        </w:tc>
      </w:tr>
      <w:tr>
        <w:trPr>
          <w:trHeight w:val="331" w:hRule="atLeast"/>
        </w:trPr>
        <w:tc>
          <w:tcPr>
            <w:tcW w:w="2697" w:type="dxa"/>
            <w:vAlign w:val="top"/>
          </w:tcPr>
          <w:p>
            <w:pPr>
              <w:pStyle w:val="TableText"/>
              <w:ind w:left="874"/>
              <w:spacing w:before="87" w:line="220" w:lineRule="auto"/>
              <w:rPr/>
            </w:pPr>
            <w:r>
              <w:rPr>
                <w:spacing w:val="-1"/>
              </w:rPr>
              <w:t>本年收入合计</w:t>
            </w:r>
          </w:p>
        </w:tc>
        <w:tc>
          <w:tcPr>
            <w:tcW w:w="567" w:type="dxa"/>
            <w:vAlign w:val="top"/>
          </w:tcPr>
          <w:p>
            <w:pPr>
              <w:pStyle w:val="TableText"/>
              <w:ind w:left="209"/>
              <w:spacing w:before="87" w:line="242" w:lineRule="auto"/>
              <w:rPr/>
            </w:pPr>
            <w:r>
              <w:rPr>
                <w:spacing w:val="-4"/>
              </w:rPr>
              <w:t>24</w:t>
            </w:r>
          </w:p>
        </w:tc>
        <w:tc>
          <w:tcPr>
            <w:tcW w:w="1558" w:type="dxa"/>
            <w:vAlign w:val="top"/>
          </w:tcPr>
          <w:p>
            <w:pPr>
              <w:pStyle w:val="TableText"/>
              <w:ind w:left="904"/>
              <w:spacing w:before="87"/>
              <w:rPr/>
            </w:pPr>
            <w:r>
              <w:rPr>
                <w:spacing w:val="-3"/>
              </w:rPr>
              <w:t>1031.45</w:t>
            </w:r>
          </w:p>
        </w:tc>
        <w:tc>
          <w:tcPr>
            <w:tcW w:w="2549" w:type="dxa"/>
            <w:vAlign w:val="top"/>
          </w:tcPr>
          <w:p>
            <w:pPr>
              <w:pStyle w:val="TableText"/>
              <w:ind w:left="799"/>
              <w:spacing w:before="87" w:line="220" w:lineRule="auto"/>
              <w:rPr/>
            </w:pPr>
            <w:r>
              <w:rPr>
                <w:spacing w:val="-1"/>
              </w:rPr>
              <w:t>本年支出合计</w:t>
            </w:r>
          </w:p>
        </w:tc>
        <w:tc>
          <w:tcPr>
            <w:tcW w:w="567" w:type="dxa"/>
            <w:vAlign w:val="top"/>
          </w:tcPr>
          <w:p>
            <w:pPr>
              <w:pStyle w:val="TableText"/>
              <w:ind w:left="211"/>
              <w:spacing w:before="87" w:line="241" w:lineRule="auto"/>
              <w:rPr/>
            </w:pPr>
            <w:r>
              <w:rPr>
                <w:spacing w:val="-4"/>
              </w:rPr>
              <w:t>52</w:t>
            </w:r>
          </w:p>
        </w:tc>
        <w:tc>
          <w:tcPr>
            <w:tcW w:w="1705" w:type="dxa"/>
            <w:vAlign w:val="top"/>
          </w:tcPr>
          <w:p>
            <w:pPr>
              <w:pStyle w:val="TableText"/>
              <w:ind w:left="1049"/>
              <w:spacing w:before="87"/>
              <w:rPr/>
            </w:pPr>
            <w:r>
              <w:rPr>
                <w:spacing w:val="-3"/>
              </w:rPr>
              <w:t>1013.69</w:t>
            </w:r>
          </w:p>
        </w:tc>
      </w:tr>
      <w:tr>
        <w:trPr>
          <w:trHeight w:val="331" w:hRule="atLeast"/>
        </w:trPr>
        <w:tc>
          <w:tcPr>
            <w:tcW w:w="2697" w:type="dxa"/>
            <w:vAlign w:val="top"/>
          </w:tcPr>
          <w:p>
            <w:pPr>
              <w:pStyle w:val="TableText"/>
              <w:ind w:left="114"/>
              <w:spacing w:before="87" w:line="220" w:lineRule="auto"/>
              <w:rPr/>
            </w:pPr>
            <w:r>
              <w:rPr>
                <w:spacing w:val="-1"/>
              </w:rPr>
              <w:t>用事业基金弥补收支差额</w:t>
            </w:r>
          </w:p>
        </w:tc>
        <w:tc>
          <w:tcPr>
            <w:tcW w:w="567" w:type="dxa"/>
            <w:vAlign w:val="top"/>
          </w:tcPr>
          <w:p>
            <w:pPr>
              <w:pStyle w:val="TableText"/>
              <w:ind w:left="209"/>
              <w:spacing w:before="87" w:line="241" w:lineRule="auto"/>
              <w:rPr/>
            </w:pPr>
            <w:r>
              <w:rPr>
                <w:spacing w:val="-4"/>
              </w:rPr>
              <w:t>25</w:t>
            </w:r>
          </w:p>
        </w:tc>
        <w:tc>
          <w:tcPr>
            <w:tcW w:w="1558" w:type="dxa"/>
            <w:vAlign w:val="top"/>
          </w:tcPr>
          <w:p>
            <w:pPr>
              <w:rPr>
                <w:rFonts w:ascii="Arial"/>
                <w:sz w:val="21"/>
              </w:rPr>
            </w:pPr>
            <w:r/>
          </w:p>
        </w:tc>
        <w:tc>
          <w:tcPr>
            <w:tcW w:w="2549" w:type="dxa"/>
            <w:vAlign w:val="top"/>
          </w:tcPr>
          <w:p>
            <w:pPr>
              <w:pStyle w:val="TableText"/>
              <w:ind w:left="116"/>
              <w:spacing w:before="87" w:line="221" w:lineRule="auto"/>
              <w:rPr/>
            </w:pPr>
            <w:r>
              <w:rPr>
                <w:spacing w:val="-3"/>
              </w:rPr>
              <w:t>结余分配</w:t>
            </w:r>
          </w:p>
        </w:tc>
        <w:tc>
          <w:tcPr>
            <w:tcW w:w="567" w:type="dxa"/>
            <w:vAlign w:val="top"/>
          </w:tcPr>
          <w:p>
            <w:pPr>
              <w:pStyle w:val="TableText"/>
              <w:ind w:left="211"/>
              <w:spacing w:before="87" w:line="241" w:lineRule="auto"/>
              <w:rPr/>
            </w:pPr>
            <w:r>
              <w:rPr>
                <w:spacing w:val="-4"/>
              </w:rPr>
              <w:t>53</w:t>
            </w:r>
          </w:p>
        </w:tc>
        <w:tc>
          <w:tcPr>
            <w:tcW w:w="1705" w:type="dxa"/>
            <w:vAlign w:val="top"/>
          </w:tcPr>
          <w:p>
            <w:pPr>
              <w:rPr>
                <w:rFonts w:ascii="Arial"/>
                <w:sz w:val="21"/>
              </w:rPr>
            </w:pPr>
            <w:r/>
          </w:p>
        </w:tc>
      </w:tr>
      <w:tr>
        <w:trPr>
          <w:trHeight w:val="331" w:hRule="atLeast"/>
        </w:trPr>
        <w:tc>
          <w:tcPr>
            <w:tcW w:w="2697" w:type="dxa"/>
            <w:vAlign w:val="top"/>
          </w:tcPr>
          <w:p>
            <w:pPr>
              <w:pStyle w:val="TableText"/>
              <w:ind w:left="113"/>
              <w:spacing w:before="87" w:line="220" w:lineRule="auto"/>
              <w:rPr/>
            </w:pPr>
            <w:r>
              <w:rPr>
                <w:spacing w:val="-1"/>
              </w:rPr>
              <w:t>年初结转和结余</w:t>
            </w:r>
          </w:p>
        </w:tc>
        <w:tc>
          <w:tcPr>
            <w:tcW w:w="567" w:type="dxa"/>
            <w:vAlign w:val="top"/>
          </w:tcPr>
          <w:p>
            <w:pPr>
              <w:pStyle w:val="TableText"/>
              <w:ind w:left="209"/>
              <w:spacing w:before="87" w:line="241" w:lineRule="auto"/>
              <w:rPr/>
            </w:pPr>
            <w:r>
              <w:rPr>
                <w:spacing w:val="-4"/>
              </w:rPr>
              <w:t>26</w:t>
            </w:r>
          </w:p>
        </w:tc>
        <w:tc>
          <w:tcPr>
            <w:tcW w:w="1558" w:type="dxa"/>
            <w:vAlign w:val="top"/>
          </w:tcPr>
          <w:p>
            <w:pPr>
              <w:pStyle w:val="TableText"/>
              <w:ind w:left="1056"/>
              <w:spacing w:before="87"/>
              <w:rPr/>
            </w:pPr>
            <w:r>
              <w:rPr>
                <w:spacing w:val="-2"/>
              </w:rPr>
              <w:t>51.46</w:t>
            </w:r>
          </w:p>
        </w:tc>
        <w:tc>
          <w:tcPr>
            <w:tcW w:w="2549" w:type="dxa"/>
            <w:vAlign w:val="top"/>
          </w:tcPr>
          <w:p>
            <w:pPr>
              <w:pStyle w:val="TableText"/>
              <w:ind w:left="113"/>
              <w:spacing w:before="87" w:line="220" w:lineRule="auto"/>
              <w:rPr/>
            </w:pPr>
            <w:r>
              <w:rPr>
                <w:spacing w:val="-1"/>
              </w:rPr>
              <w:t>年末结转和结余</w:t>
            </w:r>
          </w:p>
        </w:tc>
        <w:tc>
          <w:tcPr>
            <w:tcW w:w="567" w:type="dxa"/>
            <w:vAlign w:val="top"/>
          </w:tcPr>
          <w:p>
            <w:pPr>
              <w:pStyle w:val="TableText"/>
              <w:ind w:left="211"/>
              <w:spacing w:before="87" w:line="241" w:lineRule="auto"/>
              <w:rPr/>
            </w:pPr>
            <w:r>
              <w:rPr>
                <w:spacing w:val="-4"/>
              </w:rPr>
              <w:t>54</w:t>
            </w:r>
          </w:p>
        </w:tc>
        <w:tc>
          <w:tcPr>
            <w:tcW w:w="1705" w:type="dxa"/>
            <w:vAlign w:val="top"/>
          </w:tcPr>
          <w:p>
            <w:pPr>
              <w:pStyle w:val="TableText"/>
              <w:ind w:left="1200"/>
              <w:spacing w:before="87"/>
              <w:rPr/>
            </w:pPr>
            <w:r>
              <w:rPr>
                <w:spacing w:val="-2"/>
              </w:rPr>
              <w:t>69.22</w:t>
            </w:r>
          </w:p>
        </w:tc>
      </w:tr>
      <w:tr>
        <w:trPr>
          <w:trHeight w:val="331" w:hRule="atLeast"/>
        </w:trPr>
        <w:tc>
          <w:tcPr>
            <w:tcW w:w="2697" w:type="dxa"/>
            <w:vAlign w:val="top"/>
          </w:tcPr>
          <w:p>
            <w:pPr>
              <w:rPr>
                <w:rFonts w:ascii="Arial"/>
                <w:sz w:val="21"/>
              </w:rPr>
            </w:pPr>
            <w:r/>
          </w:p>
        </w:tc>
        <w:tc>
          <w:tcPr>
            <w:tcW w:w="567" w:type="dxa"/>
            <w:vAlign w:val="top"/>
          </w:tcPr>
          <w:p>
            <w:pPr>
              <w:pStyle w:val="TableText"/>
              <w:ind w:left="209"/>
              <w:spacing w:before="87" w:line="241" w:lineRule="auto"/>
              <w:rPr/>
            </w:pPr>
            <w:r>
              <w:rPr>
                <w:spacing w:val="-4"/>
              </w:rPr>
              <w:t>27</w:t>
            </w:r>
          </w:p>
        </w:tc>
        <w:tc>
          <w:tcPr>
            <w:tcW w:w="1558" w:type="dxa"/>
            <w:vAlign w:val="top"/>
          </w:tcPr>
          <w:p>
            <w:pPr>
              <w:rPr>
                <w:rFonts w:ascii="Arial"/>
                <w:sz w:val="21"/>
              </w:rPr>
            </w:pPr>
            <w:r/>
          </w:p>
        </w:tc>
        <w:tc>
          <w:tcPr>
            <w:tcW w:w="2549" w:type="dxa"/>
            <w:vAlign w:val="top"/>
          </w:tcPr>
          <w:p>
            <w:pPr>
              <w:rPr>
                <w:rFonts w:ascii="Arial"/>
                <w:sz w:val="21"/>
              </w:rPr>
            </w:pPr>
            <w:r/>
          </w:p>
        </w:tc>
        <w:tc>
          <w:tcPr>
            <w:tcW w:w="567" w:type="dxa"/>
            <w:vAlign w:val="top"/>
          </w:tcPr>
          <w:p>
            <w:pPr>
              <w:pStyle w:val="TableText"/>
              <w:ind w:left="211"/>
              <w:spacing w:before="87" w:line="241" w:lineRule="auto"/>
              <w:rPr/>
            </w:pPr>
            <w:r>
              <w:rPr>
                <w:spacing w:val="-4"/>
              </w:rPr>
              <w:t>55</w:t>
            </w:r>
          </w:p>
        </w:tc>
        <w:tc>
          <w:tcPr>
            <w:tcW w:w="1705" w:type="dxa"/>
            <w:vAlign w:val="top"/>
          </w:tcPr>
          <w:p>
            <w:pPr>
              <w:rPr>
                <w:rFonts w:ascii="Arial"/>
                <w:sz w:val="21"/>
              </w:rPr>
            </w:pPr>
            <w:r/>
          </w:p>
        </w:tc>
      </w:tr>
      <w:tr>
        <w:trPr>
          <w:trHeight w:val="335" w:hRule="atLeast"/>
        </w:trPr>
        <w:tc>
          <w:tcPr>
            <w:tcW w:w="2697" w:type="dxa"/>
            <w:vAlign w:val="top"/>
          </w:tcPr>
          <w:p>
            <w:pPr>
              <w:pStyle w:val="TableText"/>
              <w:ind w:left="1197"/>
              <w:spacing w:before="87" w:line="222" w:lineRule="auto"/>
              <w:rPr/>
            </w:pPr>
            <w:r>
              <w:rPr>
                <w:spacing w:val="-5"/>
              </w:rPr>
              <w:t>总计</w:t>
            </w:r>
          </w:p>
        </w:tc>
        <w:tc>
          <w:tcPr>
            <w:tcW w:w="567" w:type="dxa"/>
            <w:vAlign w:val="top"/>
          </w:tcPr>
          <w:p>
            <w:pPr>
              <w:pStyle w:val="TableText"/>
              <w:ind w:left="209"/>
              <w:spacing w:before="87" w:line="241" w:lineRule="auto"/>
              <w:rPr/>
            </w:pPr>
            <w:r>
              <w:rPr>
                <w:spacing w:val="-4"/>
              </w:rPr>
              <w:t>28</w:t>
            </w:r>
          </w:p>
        </w:tc>
        <w:tc>
          <w:tcPr>
            <w:tcW w:w="1558" w:type="dxa"/>
            <w:vAlign w:val="top"/>
          </w:tcPr>
          <w:p>
            <w:pPr>
              <w:pStyle w:val="TableText"/>
              <w:ind w:left="904"/>
              <w:spacing w:before="87"/>
              <w:rPr/>
            </w:pPr>
            <w:r>
              <w:rPr>
                <w:spacing w:val="-3"/>
              </w:rPr>
              <w:t>1082.91</w:t>
            </w:r>
          </w:p>
        </w:tc>
        <w:tc>
          <w:tcPr>
            <w:tcW w:w="2549" w:type="dxa"/>
            <w:vAlign w:val="top"/>
          </w:tcPr>
          <w:p>
            <w:pPr>
              <w:pStyle w:val="TableText"/>
              <w:ind w:left="1122"/>
              <w:spacing w:before="87" w:line="222" w:lineRule="auto"/>
              <w:rPr/>
            </w:pPr>
            <w:r>
              <w:rPr>
                <w:spacing w:val="-5"/>
              </w:rPr>
              <w:t>总计</w:t>
            </w:r>
          </w:p>
        </w:tc>
        <w:tc>
          <w:tcPr>
            <w:tcW w:w="567" w:type="dxa"/>
            <w:vAlign w:val="top"/>
          </w:tcPr>
          <w:p>
            <w:pPr>
              <w:pStyle w:val="TableText"/>
              <w:ind w:left="211"/>
              <w:spacing w:before="87" w:line="241" w:lineRule="auto"/>
              <w:rPr/>
            </w:pPr>
            <w:r>
              <w:rPr>
                <w:spacing w:val="-4"/>
              </w:rPr>
              <w:t>56</w:t>
            </w:r>
          </w:p>
        </w:tc>
        <w:tc>
          <w:tcPr>
            <w:tcW w:w="1705" w:type="dxa"/>
            <w:vAlign w:val="top"/>
          </w:tcPr>
          <w:p>
            <w:pPr>
              <w:pStyle w:val="TableText"/>
              <w:ind w:left="125"/>
              <w:spacing w:before="87"/>
              <w:rPr/>
            </w:pPr>
            <w:r>
              <w:rPr>
                <w:spacing w:val="-3"/>
              </w:rPr>
              <w:t>1082.91</w:t>
            </w:r>
          </w:p>
        </w:tc>
      </w:tr>
    </w:tbl>
    <w:p>
      <w:pPr>
        <w:ind w:left="117"/>
        <w:spacing w:before="82" w:line="220" w:lineRule="auto"/>
        <w:rPr>
          <w:rFonts w:ascii="SimSun" w:hAnsi="SimSun" w:eastAsia="SimSun" w:cs="SimSun"/>
          <w:sz w:val="16"/>
          <w:szCs w:val="16"/>
        </w:rPr>
      </w:pPr>
      <w:r>
        <w:rPr>
          <w:rFonts w:ascii="SimSun" w:hAnsi="SimSun" w:eastAsia="SimSun" w:cs="SimSun"/>
          <w:sz w:val="16"/>
          <w:szCs w:val="16"/>
          <w:spacing w:val="-1"/>
        </w:rPr>
        <w:t>注：本表反映部门本年度的总收支和年末结转结余情况。</w:t>
      </w:r>
    </w:p>
    <w:p>
      <w:pPr>
        <w:spacing w:line="220" w:lineRule="auto"/>
        <w:sectPr>
          <w:footerReference w:type="default" r:id="rId7"/>
          <w:pgSz w:w="11907" w:h="16840"/>
          <w:pgMar w:top="1375" w:right="1033" w:bottom="1433" w:left="1225" w:header="0" w:footer="1198" w:gutter="0"/>
        </w:sectPr>
        <w:rPr>
          <w:rFonts w:ascii="SimSun" w:hAnsi="SimSun" w:eastAsia="SimSun" w:cs="SimSun"/>
          <w:sz w:val="16"/>
          <w:szCs w:val="16"/>
        </w:rPr>
      </w:pPr>
    </w:p>
    <w:p>
      <w:pPr>
        <w:ind w:left="3738"/>
        <w:spacing w:before="60" w:line="219" w:lineRule="auto"/>
        <w:rPr>
          <w:rFonts w:ascii="SimSun" w:hAnsi="SimSun" w:eastAsia="SimSun" w:cs="SimSun"/>
          <w:sz w:val="30"/>
          <w:szCs w:val="30"/>
        </w:rPr>
      </w:pPr>
      <w:r>
        <w:rPr>
          <w:rFonts w:ascii="SimSun" w:hAnsi="SimSun" w:eastAsia="SimSun" w:cs="SimSun"/>
          <w:sz w:val="30"/>
          <w:szCs w:val="30"/>
          <w:spacing w:val="-5"/>
        </w:rPr>
        <w:t>收入决算表</w:t>
      </w:r>
    </w:p>
    <w:p>
      <w:pPr>
        <w:ind w:left="121" w:right="113" w:firstLine="7813"/>
        <w:spacing w:before="181"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2"/>
        </w:rPr>
        <w:t xml:space="preserve"> </w:t>
      </w:r>
      <w:r>
        <w:rPr>
          <w:rFonts w:ascii="SimSun" w:hAnsi="SimSun" w:eastAsia="SimSun" w:cs="SimSun"/>
          <w:sz w:val="19"/>
          <w:szCs w:val="19"/>
          <w:spacing w:val="1"/>
        </w:rPr>
        <w:t>02</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6"/>
        </w:rPr>
        <w:t>部门：平安区纪委                 </w:t>
      </w:r>
      <w:r>
        <w:rPr>
          <w:rFonts w:ascii="SimSun" w:hAnsi="SimSun" w:eastAsia="SimSun" w:cs="SimSun"/>
          <w:sz w:val="19"/>
          <w:szCs w:val="19"/>
          <w:spacing w:val="5"/>
        </w:rPr>
        <w:t xml:space="preserve">                2019</w:t>
      </w:r>
      <w:r>
        <w:rPr>
          <w:rFonts w:ascii="SimSun" w:hAnsi="SimSun" w:eastAsia="SimSun" w:cs="SimSun"/>
          <w:sz w:val="19"/>
          <w:szCs w:val="19"/>
          <w:spacing w:val="-37"/>
        </w:rPr>
        <w:t xml:space="preserve"> </w:t>
      </w:r>
      <w:r>
        <w:rPr>
          <w:rFonts w:ascii="SimSun" w:hAnsi="SimSun" w:eastAsia="SimSun" w:cs="SimSun"/>
          <w:sz w:val="19"/>
          <w:szCs w:val="19"/>
          <w:spacing w:val="5"/>
        </w:rPr>
        <w:t>年度                金额单位：万元</w:t>
      </w:r>
    </w:p>
    <w:tbl>
      <w:tblPr>
        <w:tblStyle w:val="TableNormal"/>
        <w:tblW w:w="892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96"/>
        <w:gridCol w:w="2322"/>
        <w:gridCol w:w="959"/>
        <w:gridCol w:w="809"/>
        <w:gridCol w:w="810"/>
        <w:gridCol w:w="645"/>
        <w:gridCol w:w="540"/>
        <w:gridCol w:w="899"/>
        <w:gridCol w:w="949"/>
      </w:tblGrid>
      <w:tr>
        <w:trPr>
          <w:trHeight w:val="335" w:hRule="atLeast"/>
        </w:trPr>
        <w:tc>
          <w:tcPr>
            <w:tcW w:w="3318" w:type="dxa"/>
            <w:vAlign w:val="top"/>
            <w:gridSpan w:val="2"/>
          </w:tcPr>
          <w:p>
            <w:pPr>
              <w:pStyle w:val="TableText"/>
              <w:ind w:left="1505"/>
              <w:spacing w:before="86" w:line="221" w:lineRule="auto"/>
              <w:rPr/>
            </w:pPr>
            <w:r>
              <w:rPr>
                <w:spacing w:val="-4"/>
              </w:rPr>
              <w:t>项目</w:t>
            </w:r>
          </w:p>
        </w:tc>
        <w:tc>
          <w:tcPr>
            <w:tcW w:w="959" w:type="dxa"/>
            <w:vAlign w:val="top"/>
            <w:vMerge w:val="restart"/>
            <w:tcBorders>
              <w:bottom w:val="nil"/>
            </w:tcBorders>
          </w:tcPr>
          <w:p>
            <w:pPr>
              <w:spacing w:line="373" w:lineRule="auto"/>
              <w:rPr>
                <w:rFonts w:ascii="Arial"/>
                <w:sz w:val="21"/>
              </w:rPr>
            </w:pPr>
            <w:r/>
          </w:p>
          <w:p>
            <w:pPr>
              <w:pStyle w:val="TableText"/>
              <w:ind w:left="322" w:right="157" w:hanging="160"/>
              <w:spacing w:before="52" w:line="379" w:lineRule="auto"/>
              <w:rPr/>
            </w:pPr>
            <w:r>
              <w:rPr>
                <w:spacing w:val="-2"/>
              </w:rPr>
              <w:t>本年收入</w:t>
            </w:r>
            <w:r>
              <w:rPr>
                <w:spacing w:val="-3"/>
              </w:rPr>
              <w:t>合计</w:t>
            </w:r>
          </w:p>
        </w:tc>
        <w:tc>
          <w:tcPr>
            <w:tcW w:w="809" w:type="dxa"/>
            <w:vAlign w:val="top"/>
            <w:vMerge w:val="restart"/>
            <w:tcBorders>
              <w:bottom w:val="nil"/>
            </w:tcBorders>
          </w:tcPr>
          <w:p>
            <w:pPr>
              <w:spacing w:line="372" w:lineRule="auto"/>
              <w:rPr>
                <w:rFonts w:ascii="Arial"/>
                <w:sz w:val="21"/>
              </w:rPr>
            </w:pPr>
            <w:r/>
          </w:p>
          <w:p>
            <w:pPr>
              <w:pStyle w:val="TableText"/>
              <w:ind w:left="168" w:right="162"/>
              <w:spacing w:before="52" w:line="379" w:lineRule="auto"/>
              <w:rPr/>
            </w:pPr>
            <w:r>
              <w:rPr>
                <w:spacing w:val="-3"/>
              </w:rPr>
              <w:t>财政拨</w:t>
            </w:r>
            <w:r>
              <w:rPr>
                <w:spacing w:val="-3"/>
              </w:rPr>
              <w:t>款收入</w:t>
            </w:r>
          </w:p>
        </w:tc>
        <w:tc>
          <w:tcPr>
            <w:tcW w:w="810" w:type="dxa"/>
            <w:vAlign w:val="top"/>
            <w:vMerge w:val="restart"/>
            <w:tcBorders>
              <w:bottom w:val="nil"/>
            </w:tcBorders>
          </w:tcPr>
          <w:p>
            <w:pPr>
              <w:spacing w:line="372" w:lineRule="auto"/>
              <w:rPr>
                <w:rFonts w:ascii="Arial"/>
                <w:sz w:val="21"/>
              </w:rPr>
            </w:pPr>
            <w:r/>
          </w:p>
          <w:p>
            <w:pPr>
              <w:pStyle w:val="TableText"/>
              <w:ind w:left="170" w:right="161" w:firstLine="1"/>
              <w:spacing w:before="52" w:line="379" w:lineRule="auto"/>
              <w:rPr/>
            </w:pPr>
            <w:r>
              <w:rPr>
                <w:spacing w:val="-3"/>
              </w:rPr>
              <w:t>上级补</w:t>
            </w:r>
            <w:r>
              <w:rPr>
                <w:spacing w:val="-3"/>
              </w:rPr>
              <w:t>助收入</w:t>
            </w:r>
          </w:p>
        </w:tc>
        <w:tc>
          <w:tcPr>
            <w:tcW w:w="645" w:type="dxa"/>
            <w:vAlign w:val="top"/>
            <w:vMerge w:val="restart"/>
            <w:tcBorders>
              <w:bottom w:val="nil"/>
            </w:tcBorders>
          </w:tcPr>
          <w:p>
            <w:pPr>
              <w:spacing w:line="372" w:lineRule="auto"/>
              <w:rPr>
                <w:rFonts w:ascii="Arial"/>
                <w:sz w:val="21"/>
              </w:rPr>
            </w:pPr>
            <w:r/>
          </w:p>
          <w:p>
            <w:pPr>
              <w:pStyle w:val="TableText"/>
              <w:ind w:left="171" w:right="158" w:hanging="5"/>
              <w:spacing w:before="52" w:line="379" w:lineRule="auto"/>
              <w:rPr/>
            </w:pPr>
            <w:r>
              <w:rPr>
                <w:spacing w:val="-3"/>
              </w:rPr>
              <w:t>事业</w:t>
            </w:r>
            <w:r>
              <w:rPr>
                <w:spacing w:val="-6"/>
              </w:rPr>
              <w:t>收入</w:t>
            </w:r>
          </w:p>
        </w:tc>
        <w:tc>
          <w:tcPr>
            <w:tcW w:w="540" w:type="dxa"/>
            <w:vAlign w:val="top"/>
            <w:vMerge w:val="restart"/>
            <w:tcBorders>
              <w:bottom w:val="nil"/>
            </w:tcBorders>
          </w:tcPr>
          <w:p>
            <w:pPr>
              <w:spacing w:line="372" w:lineRule="auto"/>
              <w:rPr>
                <w:rFonts w:ascii="Arial"/>
                <w:sz w:val="21"/>
              </w:rPr>
            </w:pPr>
            <w:r/>
          </w:p>
          <w:p>
            <w:pPr>
              <w:pStyle w:val="TableText"/>
              <w:ind w:left="119" w:right="105" w:hanging="4"/>
              <w:spacing w:before="52" w:line="379" w:lineRule="auto"/>
              <w:rPr/>
            </w:pPr>
            <w:r>
              <w:rPr>
                <w:spacing w:val="-3"/>
              </w:rPr>
              <w:t>经营</w:t>
            </w:r>
            <w:r>
              <w:rPr>
                <w:spacing w:val="-6"/>
              </w:rPr>
              <w:t>收入</w:t>
            </w:r>
          </w:p>
        </w:tc>
        <w:tc>
          <w:tcPr>
            <w:tcW w:w="899" w:type="dxa"/>
            <w:vAlign w:val="top"/>
            <w:vMerge w:val="restart"/>
            <w:tcBorders>
              <w:bottom w:val="nil"/>
            </w:tcBorders>
          </w:tcPr>
          <w:p>
            <w:pPr>
              <w:spacing w:line="372" w:lineRule="auto"/>
              <w:rPr>
                <w:rFonts w:ascii="Arial"/>
                <w:sz w:val="21"/>
              </w:rPr>
            </w:pPr>
            <w:r/>
          </w:p>
          <w:p>
            <w:pPr>
              <w:pStyle w:val="TableText"/>
              <w:ind w:left="137" w:right="123" w:firstLine="11"/>
              <w:spacing w:before="52" w:line="379" w:lineRule="auto"/>
              <w:rPr/>
            </w:pPr>
            <w:r>
              <w:rPr>
                <w:spacing w:val="-5"/>
              </w:rPr>
              <w:t>附属单位</w:t>
            </w:r>
            <w:r>
              <w:rPr>
                <w:spacing w:val="-2"/>
              </w:rPr>
              <w:t>上缴收入</w:t>
            </w:r>
          </w:p>
        </w:tc>
        <w:tc>
          <w:tcPr>
            <w:tcW w:w="949"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159"/>
              <w:spacing w:before="52" w:line="220" w:lineRule="auto"/>
              <w:rPr/>
            </w:pPr>
            <w:r>
              <w:rPr>
                <w:spacing w:val="-2"/>
              </w:rPr>
              <w:t>其他收入</w:t>
            </w:r>
          </w:p>
        </w:tc>
      </w:tr>
      <w:tr>
        <w:trPr>
          <w:trHeight w:val="1002" w:hRule="atLeast"/>
        </w:trPr>
        <w:tc>
          <w:tcPr>
            <w:tcW w:w="996" w:type="dxa"/>
            <w:vAlign w:val="top"/>
          </w:tcPr>
          <w:p>
            <w:pPr>
              <w:pStyle w:val="TableText"/>
              <w:ind w:left="182" w:right="173" w:firstLine="2"/>
              <w:spacing w:before="255" w:line="378" w:lineRule="auto"/>
              <w:rPr/>
            </w:pPr>
            <w:r>
              <w:rPr>
                <w:spacing w:val="-2"/>
              </w:rPr>
              <w:t>功能分类</w:t>
            </w:r>
            <w:r>
              <w:rPr>
                <w:spacing w:val="-2"/>
              </w:rPr>
              <w:t>科目编码</w:t>
            </w:r>
          </w:p>
        </w:tc>
        <w:tc>
          <w:tcPr>
            <w:tcW w:w="2322" w:type="dxa"/>
            <w:vAlign w:val="top"/>
          </w:tcPr>
          <w:p>
            <w:pPr>
              <w:spacing w:line="364" w:lineRule="auto"/>
              <w:rPr>
                <w:rFonts w:ascii="Arial"/>
                <w:sz w:val="21"/>
              </w:rPr>
            </w:pPr>
            <w:r/>
          </w:p>
          <w:p>
            <w:pPr>
              <w:pStyle w:val="TableText"/>
              <w:ind w:left="842"/>
              <w:spacing w:before="52" w:line="220" w:lineRule="auto"/>
              <w:rPr/>
            </w:pPr>
            <w:r>
              <w:rPr>
                <w:spacing w:val="-2"/>
              </w:rPr>
              <w:t>科目名称</w:t>
            </w:r>
          </w:p>
        </w:tc>
        <w:tc>
          <w:tcPr>
            <w:tcW w:w="959" w:type="dxa"/>
            <w:vAlign w:val="top"/>
            <w:vMerge w:val="continue"/>
            <w:tcBorders>
              <w:top w:val="nil"/>
            </w:tcBorders>
          </w:tcPr>
          <w:p>
            <w:pPr>
              <w:rPr>
                <w:rFonts w:ascii="Arial"/>
                <w:sz w:val="21"/>
              </w:rPr>
            </w:pPr>
            <w:r/>
          </w:p>
        </w:tc>
        <w:tc>
          <w:tcPr>
            <w:tcW w:w="809" w:type="dxa"/>
            <w:vAlign w:val="top"/>
            <w:vMerge w:val="continue"/>
            <w:tcBorders>
              <w:top w:val="nil"/>
            </w:tcBorders>
          </w:tcPr>
          <w:p>
            <w:pPr>
              <w:rPr>
                <w:rFonts w:ascii="Arial"/>
                <w:sz w:val="21"/>
              </w:rPr>
            </w:pPr>
            <w:r/>
          </w:p>
        </w:tc>
        <w:tc>
          <w:tcPr>
            <w:tcW w:w="810" w:type="dxa"/>
            <w:vAlign w:val="top"/>
            <w:vMerge w:val="continue"/>
            <w:tcBorders>
              <w:top w:val="nil"/>
            </w:tcBorders>
          </w:tcPr>
          <w:p>
            <w:pPr>
              <w:rPr>
                <w:rFonts w:ascii="Arial"/>
                <w:sz w:val="21"/>
              </w:rPr>
            </w:pPr>
            <w:r/>
          </w:p>
        </w:tc>
        <w:tc>
          <w:tcPr>
            <w:tcW w:w="645" w:type="dxa"/>
            <w:vAlign w:val="top"/>
            <w:vMerge w:val="continue"/>
            <w:tcBorders>
              <w:top w:val="nil"/>
            </w:tcBorders>
          </w:tcPr>
          <w:p>
            <w:pPr>
              <w:rPr>
                <w:rFonts w:ascii="Arial"/>
                <w:sz w:val="21"/>
              </w:rPr>
            </w:pPr>
            <w:r/>
          </w:p>
        </w:tc>
        <w:tc>
          <w:tcPr>
            <w:tcW w:w="540" w:type="dxa"/>
            <w:vAlign w:val="top"/>
            <w:vMerge w:val="continue"/>
            <w:tcBorders>
              <w:top w:val="nil"/>
            </w:tcBorders>
          </w:tcPr>
          <w:p>
            <w:pPr>
              <w:rPr>
                <w:rFonts w:ascii="Arial"/>
                <w:sz w:val="21"/>
              </w:rPr>
            </w:pPr>
            <w:r/>
          </w:p>
        </w:tc>
        <w:tc>
          <w:tcPr>
            <w:tcW w:w="899" w:type="dxa"/>
            <w:vAlign w:val="top"/>
            <w:vMerge w:val="continue"/>
            <w:tcBorders>
              <w:top w:val="nil"/>
            </w:tcBorders>
          </w:tcPr>
          <w:p>
            <w:pPr>
              <w:rPr>
                <w:rFonts w:ascii="Arial"/>
                <w:sz w:val="21"/>
              </w:rPr>
            </w:pPr>
            <w:r/>
          </w:p>
        </w:tc>
        <w:tc>
          <w:tcPr>
            <w:tcW w:w="949" w:type="dxa"/>
            <w:vAlign w:val="top"/>
            <w:vMerge w:val="continue"/>
            <w:tcBorders>
              <w:top w:val="nil"/>
            </w:tcBorders>
          </w:tcPr>
          <w:p>
            <w:pPr>
              <w:rPr>
                <w:rFonts w:ascii="Arial"/>
                <w:sz w:val="21"/>
              </w:rPr>
            </w:pPr>
            <w:r/>
          </w:p>
        </w:tc>
      </w:tr>
      <w:tr>
        <w:trPr>
          <w:trHeight w:val="330" w:hRule="atLeast"/>
        </w:trPr>
        <w:tc>
          <w:tcPr>
            <w:tcW w:w="3318" w:type="dxa"/>
            <w:vAlign w:val="top"/>
            <w:gridSpan w:val="2"/>
          </w:tcPr>
          <w:p>
            <w:pPr>
              <w:pStyle w:val="TableText"/>
              <w:ind w:left="1502"/>
              <w:spacing w:before="83" w:line="220" w:lineRule="auto"/>
              <w:rPr/>
            </w:pPr>
            <w:r>
              <w:rPr>
                <w:spacing w:val="-3"/>
              </w:rPr>
              <w:t>栏次</w:t>
            </w:r>
          </w:p>
        </w:tc>
        <w:tc>
          <w:tcPr>
            <w:tcW w:w="959" w:type="dxa"/>
            <w:vAlign w:val="top"/>
          </w:tcPr>
          <w:p>
            <w:pPr>
              <w:pStyle w:val="TableText"/>
              <w:ind w:left="454"/>
              <w:spacing w:before="83" w:line="242" w:lineRule="auto"/>
              <w:rPr/>
            </w:pPr>
            <w:r>
              <w:rPr/>
              <w:t>1</w:t>
            </w:r>
          </w:p>
        </w:tc>
        <w:tc>
          <w:tcPr>
            <w:tcW w:w="809" w:type="dxa"/>
            <w:vAlign w:val="top"/>
          </w:tcPr>
          <w:p>
            <w:pPr>
              <w:pStyle w:val="TableText"/>
              <w:ind w:left="371"/>
              <w:spacing w:before="83" w:line="242" w:lineRule="auto"/>
              <w:rPr/>
            </w:pPr>
            <w:r>
              <w:rPr/>
              <w:t>2</w:t>
            </w:r>
          </w:p>
        </w:tc>
        <w:tc>
          <w:tcPr>
            <w:tcW w:w="810" w:type="dxa"/>
            <w:vAlign w:val="top"/>
          </w:tcPr>
          <w:p>
            <w:pPr>
              <w:pStyle w:val="TableText"/>
              <w:ind w:left="372"/>
              <w:spacing w:before="83" w:line="241" w:lineRule="auto"/>
              <w:rPr/>
            </w:pPr>
            <w:r>
              <w:rPr/>
              <w:t>3</w:t>
            </w:r>
          </w:p>
        </w:tc>
        <w:tc>
          <w:tcPr>
            <w:tcW w:w="645" w:type="dxa"/>
            <w:vAlign w:val="top"/>
          </w:tcPr>
          <w:p>
            <w:pPr>
              <w:pStyle w:val="TableText"/>
              <w:ind w:left="285"/>
              <w:spacing w:before="83" w:line="242" w:lineRule="auto"/>
              <w:rPr/>
            </w:pPr>
            <w:r>
              <w:rPr/>
              <w:t>4</w:t>
            </w:r>
          </w:p>
        </w:tc>
        <w:tc>
          <w:tcPr>
            <w:tcW w:w="540" w:type="dxa"/>
            <w:vAlign w:val="top"/>
          </w:tcPr>
          <w:p>
            <w:pPr>
              <w:pStyle w:val="TableText"/>
              <w:ind w:left="237"/>
              <w:spacing w:before="83" w:line="241" w:lineRule="auto"/>
              <w:rPr/>
            </w:pPr>
            <w:r>
              <w:rPr/>
              <w:t>5</w:t>
            </w:r>
          </w:p>
        </w:tc>
        <w:tc>
          <w:tcPr>
            <w:tcW w:w="899" w:type="dxa"/>
            <w:vAlign w:val="top"/>
          </w:tcPr>
          <w:p>
            <w:pPr>
              <w:pStyle w:val="TableText"/>
              <w:ind w:left="415"/>
              <w:spacing w:before="83" w:line="241" w:lineRule="auto"/>
              <w:rPr/>
            </w:pPr>
            <w:r>
              <w:rPr/>
              <w:t>6</w:t>
            </w:r>
          </w:p>
        </w:tc>
        <w:tc>
          <w:tcPr>
            <w:tcW w:w="949" w:type="dxa"/>
            <w:vAlign w:val="top"/>
          </w:tcPr>
          <w:p>
            <w:pPr>
              <w:pStyle w:val="TableText"/>
              <w:ind w:left="440"/>
              <w:spacing w:before="83" w:line="241" w:lineRule="auto"/>
              <w:rPr/>
            </w:pPr>
            <w:r>
              <w:rPr/>
              <w:t>7</w:t>
            </w:r>
          </w:p>
        </w:tc>
      </w:tr>
      <w:tr>
        <w:trPr>
          <w:trHeight w:val="331" w:hRule="atLeast"/>
        </w:trPr>
        <w:tc>
          <w:tcPr>
            <w:tcW w:w="3318" w:type="dxa"/>
            <w:vAlign w:val="top"/>
            <w:gridSpan w:val="2"/>
          </w:tcPr>
          <w:p>
            <w:pPr>
              <w:pStyle w:val="TableText"/>
              <w:ind w:left="1503"/>
              <w:spacing w:before="84" w:line="222" w:lineRule="auto"/>
              <w:rPr/>
            </w:pPr>
            <w:r>
              <w:rPr>
                <w:spacing w:val="-3"/>
              </w:rPr>
              <w:t>合计</w:t>
            </w:r>
          </w:p>
        </w:tc>
        <w:tc>
          <w:tcPr>
            <w:tcW w:w="959" w:type="dxa"/>
            <w:vAlign w:val="top"/>
          </w:tcPr>
          <w:p>
            <w:pPr>
              <w:pStyle w:val="TableText"/>
              <w:ind w:left="303"/>
              <w:spacing w:before="84"/>
              <w:rPr/>
            </w:pPr>
            <w:r>
              <w:rPr>
                <w:b/>
                <w:bCs/>
                <w:spacing w:val="-4"/>
              </w:rPr>
              <w:t>1031.45</w:t>
            </w:r>
          </w:p>
        </w:tc>
        <w:tc>
          <w:tcPr>
            <w:tcW w:w="809" w:type="dxa"/>
            <w:vAlign w:val="top"/>
          </w:tcPr>
          <w:p>
            <w:pPr>
              <w:pStyle w:val="TableText"/>
              <w:ind w:left="153"/>
              <w:spacing w:before="84"/>
              <w:rPr/>
            </w:pPr>
            <w:r>
              <w:rPr>
                <w:b/>
                <w:bCs/>
                <w:spacing w:val="-4"/>
              </w:rPr>
              <w:t>1018.61</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pStyle w:val="TableText"/>
              <w:ind w:left="451"/>
              <w:spacing w:before="84"/>
              <w:rPr/>
            </w:pPr>
            <w:r>
              <w:rPr>
                <w:b/>
                <w:bCs/>
                <w:spacing w:val="-4"/>
              </w:rPr>
              <w:t>12.84</w:t>
            </w:r>
          </w:p>
        </w:tc>
      </w:tr>
      <w:tr>
        <w:trPr>
          <w:trHeight w:val="330" w:hRule="atLeast"/>
        </w:trPr>
        <w:tc>
          <w:tcPr>
            <w:tcW w:w="996" w:type="dxa"/>
            <w:vAlign w:val="top"/>
          </w:tcPr>
          <w:p>
            <w:pPr>
              <w:ind w:left="115"/>
              <w:spacing w:before="101" w:line="224" w:lineRule="auto"/>
              <w:rPr>
                <w:rFonts w:ascii="FangSong" w:hAnsi="FangSong" w:eastAsia="FangSong" w:cs="FangSong"/>
                <w:sz w:val="18"/>
                <w:szCs w:val="18"/>
              </w:rPr>
            </w:pPr>
            <w:r>
              <w:rPr>
                <w:rFonts w:ascii="FangSong" w:hAnsi="FangSong" w:eastAsia="FangSong" w:cs="FangSong"/>
                <w:sz w:val="18"/>
                <w:szCs w:val="18"/>
                <w:spacing w:val="-3"/>
              </w:rPr>
              <w:t>201</w:t>
            </w:r>
          </w:p>
        </w:tc>
        <w:tc>
          <w:tcPr>
            <w:tcW w:w="2322" w:type="dxa"/>
            <w:vAlign w:val="top"/>
          </w:tcPr>
          <w:p>
            <w:pPr>
              <w:ind w:left="118"/>
              <w:spacing w:before="102" w:line="222" w:lineRule="auto"/>
              <w:rPr>
                <w:rFonts w:ascii="FangSong" w:hAnsi="FangSong" w:eastAsia="FangSong" w:cs="FangSong"/>
                <w:sz w:val="18"/>
                <w:szCs w:val="18"/>
              </w:rPr>
            </w:pPr>
            <w:r>
              <w:rPr>
                <w:rFonts w:ascii="FangSong" w:hAnsi="FangSong" w:eastAsia="FangSong" w:cs="FangSong"/>
                <w:sz w:val="18"/>
                <w:szCs w:val="18"/>
                <w:spacing w:val="-2"/>
              </w:rPr>
              <w:t>一般公共服务支出</w:t>
            </w:r>
          </w:p>
        </w:tc>
        <w:tc>
          <w:tcPr>
            <w:tcW w:w="959" w:type="dxa"/>
            <w:vAlign w:val="top"/>
          </w:tcPr>
          <w:p>
            <w:pPr>
              <w:pStyle w:val="TableText"/>
              <w:ind w:left="376"/>
              <w:spacing w:before="84"/>
              <w:rPr/>
            </w:pPr>
            <w:r>
              <w:rPr>
                <w:spacing w:val="-1"/>
              </w:rPr>
              <w:t>869.61</w:t>
            </w:r>
          </w:p>
        </w:tc>
        <w:tc>
          <w:tcPr>
            <w:tcW w:w="809" w:type="dxa"/>
            <w:vAlign w:val="top"/>
          </w:tcPr>
          <w:p>
            <w:pPr>
              <w:pStyle w:val="TableText"/>
              <w:ind w:left="226"/>
              <w:spacing w:before="84"/>
              <w:rPr/>
            </w:pPr>
            <w:r>
              <w:rPr>
                <w:spacing w:val="-1"/>
              </w:rPr>
              <w:t>856.77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pStyle w:val="TableText"/>
              <w:ind w:left="455"/>
              <w:spacing w:before="84"/>
              <w:rPr/>
            </w:pPr>
            <w:r>
              <w:rPr>
                <w:spacing w:val="-4"/>
              </w:rPr>
              <w:t>12.84</w:t>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w:t>
            </w:r>
          </w:p>
        </w:tc>
        <w:tc>
          <w:tcPr>
            <w:tcW w:w="2322" w:type="dxa"/>
            <w:vAlign w:val="top"/>
          </w:tcPr>
          <w:p>
            <w:pPr>
              <w:ind w:left="118"/>
              <w:spacing w:before="102" w:line="220" w:lineRule="auto"/>
              <w:rPr>
                <w:rFonts w:ascii="FangSong" w:hAnsi="FangSong" w:eastAsia="FangSong" w:cs="FangSong"/>
                <w:sz w:val="18"/>
                <w:szCs w:val="18"/>
              </w:rPr>
            </w:pPr>
            <w:r>
              <w:rPr>
                <w:rFonts w:ascii="FangSong" w:hAnsi="FangSong" w:eastAsia="FangSong" w:cs="FangSong"/>
                <w:sz w:val="18"/>
                <w:szCs w:val="18"/>
                <w:spacing w:val="-3"/>
              </w:rPr>
              <w:t>纪检监察事务</w:t>
            </w:r>
          </w:p>
        </w:tc>
        <w:tc>
          <w:tcPr>
            <w:tcW w:w="959" w:type="dxa"/>
            <w:vAlign w:val="top"/>
          </w:tcPr>
          <w:p>
            <w:pPr>
              <w:pStyle w:val="TableText"/>
              <w:ind w:left="376"/>
              <w:spacing w:before="85"/>
              <w:rPr/>
            </w:pPr>
            <w:r>
              <w:rPr>
                <w:spacing w:val="-1"/>
              </w:rPr>
              <w:t>869.61</w:t>
            </w:r>
          </w:p>
        </w:tc>
        <w:tc>
          <w:tcPr>
            <w:tcW w:w="809" w:type="dxa"/>
            <w:vAlign w:val="top"/>
          </w:tcPr>
          <w:p>
            <w:pPr>
              <w:pStyle w:val="TableText"/>
              <w:ind w:left="226"/>
              <w:spacing w:before="85"/>
              <w:rPr/>
            </w:pPr>
            <w:r>
              <w:rPr>
                <w:spacing w:val="-1"/>
              </w:rPr>
              <w:t>856.77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pStyle w:val="TableText"/>
              <w:ind w:left="455"/>
              <w:spacing w:before="85"/>
              <w:rPr/>
            </w:pPr>
            <w:r>
              <w:rPr>
                <w:spacing w:val="-4"/>
              </w:rPr>
              <w:t>12.84</w:t>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2011101</w:t>
            </w:r>
          </w:p>
        </w:tc>
        <w:tc>
          <w:tcPr>
            <w:tcW w:w="2322" w:type="dxa"/>
            <w:vAlign w:val="top"/>
          </w:tcPr>
          <w:p>
            <w:pPr>
              <w:ind w:left="206"/>
              <w:spacing w:before="102" w:line="221" w:lineRule="auto"/>
              <w:rPr>
                <w:rFonts w:ascii="FangSong" w:hAnsi="FangSong" w:eastAsia="FangSong" w:cs="FangSong"/>
                <w:sz w:val="18"/>
                <w:szCs w:val="18"/>
              </w:rPr>
            </w:pPr>
            <w:r>
              <w:rPr>
                <w:rFonts w:ascii="FangSong" w:hAnsi="FangSong" w:eastAsia="FangSong" w:cs="FangSong"/>
                <w:sz w:val="18"/>
                <w:szCs w:val="18"/>
                <w:spacing w:val="-4"/>
              </w:rPr>
              <w:t>行政运行</w:t>
            </w:r>
          </w:p>
        </w:tc>
        <w:tc>
          <w:tcPr>
            <w:tcW w:w="959" w:type="dxa"/>
            <w:vAlign w:val="top"/>
          </w:tcPr>
          <w:p>
            <w:pPr>
              <w:pStyle w:val="TableText"/>
              <w:ind w:left="376"/>
              <w:spacing w:before="85"/>
              <w:rPr/>
            </w:pPr>
            <w:r>
              <w:rPr>
                <w:spacing w:val="-1"/>
              </w:rPr>
              <w:t>665.68</w:t>
            </w:r>
          </w:p>
        </w:tc>
        <w:tc>
          <w:tcPr>
            <w:tcW w:w="809" w:type="dxa"/>
            <w:vAlign w:val="top"/>
          </w:tcPr>
          <w:p>
            <w:pPr>
              <w:pStyle w:val="TableText"/>
              <w:ind w:left="226"/>
              <w:spacing w:before="85"/>
              <w:rPr/>
            </w:pPr>
            <w:r>
              <w:rPr>
                <w:spacing w:val="-1"/>
              </w:rPr>
              <w:t>656.85</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pStyle w:val="TableText"/>
              <w:ind w:left="523"/>
              <w:spacing w:before="85"/>
              <w:rPr/>
            </w:pPr>
            <w:r>
              <w:rPr>
                <w:spacing w:val="-2"/>
              </w:rPr>
              <w:t>8.84</w:t>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2011102</w:t>
            </w:r>
          </w:p>
        </w:tc>
        <w:tc>
          <w:tcPr>
            <w:tcW w:w="2322" w:type="dxa"/>
            <w:vAlign w:val="top"/>
          </w:tcPr>
          <w:p>
            <w:pPr>
              <w:ind w:left="207"/>
              <w:spacing w:before="102" w:line="221" w:lineRule="auto"/>
              <w:rPr>
                <w:rFonts w:ascii="FangSong" w:hAnsi="FangSong" w:eastAsia="FangSong" w:cs="FangSong"/>
                <w:sz w:val="18"/>
                <w:szCs w:val="18"/>
              </w:rPr>
            </w:pPr>
            <w:r>
              <w:rPr>
                <w:rFonts w:ascii="FangSong" w:hAnsi="FangSong" w:eastAsia="FangSong" w:cs="FangSong"/>
                <w:sz w:val="18"/>
                <w:szCs w:val="18"/>
                <w:spacing w:val="-2"/>
              </w:rPr>
              <w:t>一般行政管理事务</w:t>
            </w:r>
          </w:p>
        </w:tc>
        <w:tc>
          <w:tcPr>
            <w:tcW w:w="959" w:type="dxa"/>
            <w:vAlign w:val="top"/>
          </w:tcPr>
          <w:p>
            <w:pPr>
              <w:pStyle w:val="TableText"/>
              <w:ind w:left="387"/>
              <w:spacing w:before="85"/>
              <w:rPr/>
            </w:pPr>
            <w:r>
              <w:rPr>
                <w:spacing w:val="-3"/>
              </w:rPr>
              <w:t>165.30</w:t>
            </w:r>
          </w:p>
        </w:tc>
        <w:tc>
          <w:tcPr>
            <w:tcW w:w="809" w:type="dxa"/>
            <w:vAlign w:val="top"/>
          </w:tcPr>
          <w:p>
            <w:pPr>
              <w:pStyle w:val="TableText"/>
              <w:ind w:left="237"/>
              <w:spacing w:before="85"/>
              <w:rPr/>
            </w:pPr>
            <w:r>
              <w:rPr>
                <w:spacing w:val="-3"/>
              </w:rPr>
              <w:t>165.30</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2011105</w:t>
            </w:r>
          </w:p>
        </w:tc>
        <w:tc>
          <w:tcPr>
            <w:tcW w:w="2322" w:type="dxa"/>
            <w:vAlign w:val="top"/>
          </w:tcPr>
          <w:p>
            <w:pPr>
              <w:ind w:left="207"/>
              <w:spacing w:before="103" w:line="222" w:lineRule="auto"/>
              <w:rPr>
                <w:rFonts w:ascii="FangSong" w:hAnsi="FangSong" w:eastAsia="FangSong" w:cs="FangSong"/>
                <w:sz w:val="18"/>
                <w:szCs w:val="18"/>
              </w:rPr>
            </w:pPr>
            <w:r>
              <w:rPr>
                <w:rFonts w:ascii="FangSong" w:hAnsi="FangSong" w:eastAsia="FangSong" w:cs="FangSong"/>
                <w:sz w:val="18"/>
                <w:szCs w:val="18"/>
                <w:spacing w:val="-3"/>
              </w:rPr>
              <w:t>派驻派出机构</w:t>
            </w:r>
          </w:p>
        </w:tc>
        <w:tc>
          <w:tcPr>
            <w:tcW w:w="959" w:type="dxa"/>
            <w:vAlign w:val="top"/>
          </w:tcPr>
          <w:p>
            <w:pPr>
              <w:pStyle w:val="TableText"/>
              <w:ind w:left="466"/>
              <w:spacing w:before="85"/>
              <w:rPr/>
            </w:pPr>
            <w:r>
              <w:rPr>
                <w:spacing w:val="-4"/>
              </w:rPr>
              <w:t>17.47</w:t>
            </w:r>
          </w:p>
        </w:tc>
        <w:tc>
          <w:tcPr>
            <w:tcW w:w="809" w:type="dxa"/>
            <w:vAlign w:val="top"/>
          </w:tcPr>
          <w:p>
            <w:pPr>
              <w:pStyle w:val="TableText"/>
              <w:ind w:left="318"/>
              <w:spacing w:before="85"/>
              <w:rPr/>
            </w:pPr>
            <w:r>
              <w:rPr>
                <w:spacing w:val="-4"/>
              </w:rPr>
              <w:t>17.47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2011199</w:t>
            </w:r>
          </w:p>
        </w:tc>
        <w:tc>
          <w:tcPr>
            <w:tcW w:w="2322" w:type="dxa"/>
            <w:vAlign w:val="top"/>
          </w:tcPr>
          <w:p>
            <w:pPr>
              <w:ind w:left="206"/>
              <w:spacing w:before="102" w:line="220" w:lineRule="auto"/>
              <w:rPr>
                <w:rFonts w:ascii="FangSong" w:hAnsi="FangSong" w:eastAsia="FangSong" w:cs="FangSong"/>
                <w:sz w:val="18"/>
                <w:szCs w:val="18"/>
              </w:rPr>
            </w:pPr>
            <w:r>
              <w:rPr>
                <w:rFonts w:ascii="FangSong" w:hAnsi="FangSong" w:eastAsia="FangSong" w:cs="FangSong"/>
                <w:sz w:val="18"/>
                <w:szCs w:val="18"/>
                <w:spacing w:val="-2"/>
              </w:rPr>
              <w:t>其他纪检监察事务支出</w:t>
            </w:r>
          </w:p>
        </w:tc>
        <w:tc>
          <w:tcPr>
            <w:tcW w:w="959" w:type="dxa"/>
            <w:vAlign w:val="top"/>
          </w:tcPr>
          <w:p>
            <w:pPr>
              <w:pStyle w:val="TableText"/>
              <w:ind w:left="456"/>
              <w:spacing w:before="85"/>
              <w:rPr/>
            </w:pPr>
            <w:r>
              <w:rPr>
                <w:spacing w:val="-2"/>
              </w:rPr>
              <w:t>21.16</w:t>
            </w:r>
          </w:p>
        </w:tc>
        <w:tc>
          <w:tcPr>
            <w:tcW w:w="809" w:type="dxa"/>
            <w:vAlign w:val="top"/>
          </w:tcPr>
          <w:p>
            <w:pPr>
              <w:pStyle w:val="TableText"/>
              <w:ind w:left="309"/>
              <w:spacing w:before="85"/>
              <w:rPr/>
            </w:pPr>
            <w:r>
              <w:rPr>
                <w:spacing w:val="-2"/>
              </w:rPr>
              <w:t>21.16</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208</w:t>
            </w:r>
          </w:p>
        </w:tc>
        <w:tc>
          <w:tcPr>
            <w:tcW w:w="2322"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社会保障和就业支出</w:t>
            </w:r>
          </w:p>
        </w:tc>
        <w:tc>
          <w:tcPr>
            <w:tcW w:w="959" w:type="dxa"/>
            <w:vAlign w:val="top"/>
          </w:tcPr>
          <w:p>
            <w:pPr>
              <w:pStyle w:val="TableText"/>
              <w:ind w:left="456"/>
              <w:spacing w:before="85"/>
              <w:rPr/>
            </w:pPr>
            <w:r>
              <w:rPr>
                <w:spacing w:val="-2"/>
              </w:rPr>
              <w:t>65.46</w:t>
            </w:r>
          </w:p>
        </w:tc>
        <w:tc>
          <w:tcPr>
            <w:tcW w:w="809" w:type="dxa"/>
            <w:vAlign w:val="top"/>
          </w:tcPr>
          <w:p>
            <w:pPr>
              <w:pStyle w:val="TableText"/>
              <w:ind w:left="308"/>
              <w:spacing w:before="85"/>
              <w:rPr/>
            </w:pPr>
            <w:r>
              <w:rPr>
                <w:spacing w:val="-2"/>
              </w:rPr>
              <w:t>65.46</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w:t>
            </w:r>
          </w:p>
        </w:tc>
        <w:tc>
          <w:tcPr>
            <w:tcW w:w="2322" w:type="dxa"/>
            <w:vAlign w:val="top"/>
          </w:tcPr>
          <w:p>
            <w:pPr>
              <w:ind w:left="117"/>
              <w:spacing w:before="102" w:line="220" w:lineRule="auto"/>
              <w:rPr>
                <w:rFonts w:ascii="FangSong" w:hAnsi="FangSong" w:eastAsia="FangSong" w:cs="FangSong"/>
                <w:sz w:val="18"/>
                <w:szCs w:val="18"/>
              </w:rPr>
            </w:pPr>
            <w:r>
              <w:rPr>
                <w:rFonts w:ascii="FangSong" w:hAnsi="FangSong" w:eastAsia="FangSong" w:cs="FangSong"/>
                <w:sz w:val="18"/>
                <w:szCs w:val="18"/>
                <w:spacing w:val="-2"/>
              </w:rPr>
              <w:t>行政事业单位离退休</w:t>
            </w:r>
          </w:p>
        </w:tc>
        <w:tc>
          <w:tcPr>
            <w:tcW w:w="959" w:type="dxa"/>
            <w:vAlign w:val="top"/>
          </w:tcPr>
          <w:p>
            <w:pPr>
              <w:pStyle w:val="TableText"/>
              <w:ind w:left="456"/>
              <w:spacing w:before="85"/>
              <w:rPr/>
            </w:pPr>
            <w:r>
              <w:rPr>
                <w:spacing w:val="-2"/>
              </w:rPr>
              <w:t>62.52</w:t>
            </w:r>
          </w:p>
        </w:tc>
        <w:tc>
          <w:tcPr>
            <w:tcW w:w="809" w:type="dxa"/>
            <w:vAlign w:val="top"/>
          </w:tcPr>
          <w:p>
            <w:pPr>
              <w:pStyle w:val="TableText"/>
              <w:ind w:left="308"/>
              <w:spacing w:before="85"/>
              <w:rPr/>
            </w:pPr>
            <w:r>
              <w:rPr>
                <w:spacing w:val="-2"/>
              </w:rPr>
              <w:t>62.52</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2080505</w:t>
            </w:r>
          </w:p>
        </w:tc>
        <w:tc>
          <w:tcPr>
            <w:tcW w:w="2322" w:type="dxa"/>
            <w:vAlign w:val="top"/>
          </w:tcPr>
          <w:p>
            <w:pPr>
              <w:ind w:left="112"/>
              <w:spacing w:before="145" w:line="237" w:lineRule="auto"/>
              <w:rPr>
                <w:rFonts w:ascii="FangSong" w:hAnsi="FangSong" w:eastAsia="FangSong" w:cs="FangSong"/>
                <w:sz w:val="12"/>
                <w:szCs w:val="12"/>
              </w:rPr>
            </w:pPr>
            <w:r>
              <w:rPr>
                <w:rFonts w:ascii="FangSong" w:hAnsi="FangSong" w:eastAsia="FangSong" w:cs="FangSong"/>
                <w:sz w:val="12"/>
                <w:szCs w:val="12"/>
                <w:spacing w:val="9"/>
              </w:rPr>
              <w:t>机关事业单位基本养老保险缴费支出</w:t>
            </w:r>
          </w:p>
        </w:tc>
        <w:tc>
          <w:tcPr>
            <w:tcW w:w="959" w:type="dxa"/>
            <w:vAlign w:val="top"/>
          </w:tcPr>
          <w:p>
            <w:pPr>
              <w:pStyle w:val="TableText"/>
              <w:ind w:left="456"/>
              <w:spacing w:before="85"/>
              <w:rPr/>
            </w:pPr>
            <w:r>
              <w:rPr>
                <w:spacing w:val="-2"/>
              </w:rPr>
              <w:t>62.52</w:t>
            </w:r>
          </w:p>
        </w:tc>
        <w:tc>
          <w:tcPr>
            <w:tcW w:w="809" w:type="dxa"/>
            <w:vAlign w:val="top"/>
          </w:tcPr>
          <w:p>
            <w:pPr>
              <w:pStyle w:val="TableText"/>
              <w:ind w:left="308"/>
              <w:spacing w:before="85"/>
              <w:rPr/>
            </w:pPr>
            <w:r>
              <w:rPr>
                <w:spacing w:val="-2"/>
              </w:rPr>
              <w:t>62.52</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w:t>
            </w:r>
          </w:p>
        </w:tc>
        <w:tc>
          <w:tcPr>
            <w:tcW w:w="2322"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959" w:type="dxa"/>
            <w:vAlign w:val="top"/>
          </w:tcPr>
          <w:p>
            <w:pPr>
              <w:pStyle w:val="TableText"/>
              <w:ind w:left="536"/>
              <w:spacing w:before="85"/>
              <w:rPr/>
            </w:pPr>
            <w:r>
              <w:rPr>
                <w:spacing w:val="-2"/>
              </w:rPr>
              <w:t>2.94</w:t>
            </w:r>
          </w:p>
        </w:tc>
        <w:tc>
          <w:tcPr>
            <w:tcW w:w="809" w:type="dxa"/>
            <w:vAlign w:val="top"/>
          </w:tcPr>
          <w:p>
            <w:pPr>
              <w:pStyle w:val="TableText"/>
              <w:ind w:left="388"/>
              <w:spacing w:before="85"/>
              <w:rPr/>
            </w:pPr>
            <w:r>
              <w:rPr>
                <w:spacing w:val="-2"/>
              </w:rPr>
              <w:t>2.94</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2089901</w:t>
            </w:r>
          </w:p>
        </w:tc>
        <w:tc>
          <w:tcPr>
            <w:tcW w:w="2322" w:type="dxa"/>
            <w:vAlign w:val="top"/>
          </w:tcPr>
          <w:p>
            <w:pPr>
              <w:ind w:left="206"/>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959" w:type="dxa"/>
            <w:vAlign w:val="top"/>
          </w:tcPr>
          <w:p>
            <w:pPr>
              <w:pStyle w:val="TableText"/>
              <w:ind w:left="536"/>
              <w:spacing w:before="85"/>
              <w:rPr/>
            </w:pPr>
            <w:r>
              <w:rPr>
                <w:spacing w:val="-2"/>
              </w:rPr>
              <w:t>2.94</w:t>
            </w:r>
          </w:p>
        </w:tc>
        <w:tc>
          <w:tcPr>
            <w:tcW w:w="809" w:type="dxa"/>
            <w:vAlign w:val="top"/>
          </w:tcPr>
          <w:p>
            <w:pPr>
              <w:pStyle w:val="TableText"/>
              <w:ind w:left="388"/>
              <w:spacing w:before="85"/>
              <w:rPr/>
            </w:pPr>
            <w:r>
              <w:rPr>
                <w:spacing w:val="-2"/>
              </w:rPr>
              <w:t>2.94</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210</w:t>
            </w:r>
          </w:p>
        </w:tc>
        <w:tc>
          <w:tcPr>
            <w:tcW w:w="2322" w:type="dxa"/>
            <w:vAlign w:val="top"/>
          </w:tcPr>
          <w:p>
            <w:pPr>
              <w:ind w:left="118"/>
              <w:spacing w:before="103" w:line="222" w:lineRule="auto"/>
              <w:rPr>
                <w:rFonts w:ascii="FangSong" w:hAnsi="FangSong" w:eastAsia="FangSong" w:cs="FangSong"/>
                <w:sz w:val="18"/>
                <w:szCs w:val="18"/>
              </w:rPr>
            </w:pPr>
            <w:r>
              <w:rPr>
                <w:rFonts w:ascii="FangSong" w:hAnsi="FangSong" w:eastAsia="FangSong" w:cs="FangSong"/>
                <w:sz w:val="18"/>
                <w:szCs w:val="18"/>
                <w:spacing w:val="-3"/>
              </w:rPr>
              <w:t>卫生健康支出</w:t>
            </w:r>
          </w:p>
        </w:tc>
        <w:tc>
          <w:tcPr>
            <w:tcW w:w="959" w:type="dxa"/>
            <w:vAlign w:val="top"/>
          </w:tcPr>
          <w:p>
            <w:pPr>
              <w:pStyle w:val="TableText"/>
              <w:ind w:left="454"/>
              <w:spacing w:before="85"/>
              <w:rPr/>
            </w:pPr>
            <w:r>
              <w:rPr>
                <w:spacing w:val="-1"/>
              </w:rPr>
              <w:t>42.77</w:t>
            </w:r>
          </w:p>
        </w:tc>
        <w:tc>
          <w:tcPr>
            <w:tcW w:w="809" w:type="dxa"/>
            <w:vAlign w:val="top"/>
          </w:tcPr>
          <w:p>
            <w:pPr>
              <w:pStyle w:val="TableText"/>
              <w:ind w:left="306"/>
              <w:spacing w:before="85"/>
              <w:rPr/>
            </w:pPr>
            <w:r>
              <w:rPr>
                <w:spacing w:val="-2"/>
              </w:rPr>
              <w:t>42.77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w:t>
            </w:r>
          </w:p>
        </w:tc>
        <w:tc>
          <w:tcPr>
            <w:tcW w:w="2322"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2"/>
              </w:rPr>
              <w:t>行政事业单位医疗</w:t>
            </w:r>
          </w:p>
        </w:tc>
        <w:tc>
          <w:tcPr>
            <w:tcW w:w="959" w:type="dxa"/>
            <w:vAlign w:val="top"/>
          </w:tcPr>
          <w:p>
            <w:pPr>
              <w:pStyle w:val="TableText"/>
              <w:ind w:left="454"/>
              <w:spacing w:before="85"/>
              <w:rPr/>
            </w:pPr>
            <w:r>
              <w:rPr>
                <w:spacing w:val="-1"/>
              </w:rPr>
              <w:t>42.77</w:t>
            </w:r>
          </w:p>
        </w:tc>
        <w:tc>
          <w:tcPr>
            <w:tcW w:w="809" w:type="dxa"/>
            <w:vAlign w:val="top"/>
          </w:tcPr>
          <w:p>
            <w:pPr>
              <w:pStyle w:val="TableText"/>
              <w:ind w:left="306"/>
              <w:spacing w:before="85"/>
              <w:rPr/>
            </w:pPr>
            <w:r>
              <w:rPr>
                <w:spacing w:val="-2"/>
              </w:rPr>
              <w:t>42.77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2101101</w:t>
            </w:r>
          </w:p>
        </w:tc>
        <w:tc>
          <w:tcPr>
            <w:tcW w:w="2322"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3"/>
              </w:rPr>
              <w:t>行政单位医疗</w:t>
            </w:r>
          </w:p>
        </w:tc>
        <w:tc>
          <w:tcPr>
            <w:tcW w:w="959" w:type="dxa"/>
            <w:vAlign w:val="top"/>
          </w:tcPr>
          <w:p>
            <w:pPr>
              <w:pStyle w:val="TableText"/>
              <w:ind w:left="454"/>
              <w:spacing w:before="85"/>
              <w:rPr/>
            </w:pPr>
            <w:r>
              <w:rPr>
                <w:spacing w:val="-1"/>
              </w:rPr>
              <w:t>42.77</w:t>
            </w:r>
          </w:p>
        </w:tc>
        <w:tc>
          <w:tcPr>
            <w:tcW w:w="809" w:type="dxa"/>
            <w:vAlign w:val="top"/>
          </w:tcPr>
          <w:p>
            <w:pPr>
              <w:pStyle w:val="TableText"/>
              <w:ind w:left="306"/>
              <w:spacing w:before="85"/>
              <w:rPr/>
            </w:pPr>
            <w:r>
              <w:rPr>
                <w:spacing w:val="-2"/>
              </w:rPr>
              <w:t>42.77</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221</w:t>
            </w:r>
          </w:p>
        </w:tc>
        <w:tc>
          <w:tcPr>
            <w:tcW w:w="2322"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住房保障支出</w:t>
            </w:r>
          </w:p>
        </w:tc>
        <w:tc>
          <w:tcPr>
            <w:tcW w:w="959" w:type="dxa"/>
            <w:vAlign w:val="top"/>
          </w:tcPr>
          <w:p>
            <w:pPr>
              <w:pStyle w:val="TableText"/>
              <w:ind w:left="458"/>
              <w:spacing w:before="85"/>
              <w:rPr/>
            </w:pPr>
            <w:r>
              <w:rPr>
                <w:spacing w:val="-2"/>
              </w:rPr>
              <w:t>53.61</w:t>
            </w:r>
          </w:p>
        </w:tc>
        <w:tc>
          <w:tcPr>
            <w:tcW w:w="809" w:type="dxa"/>
            <w:vAlign w:val="top"/>
          </w:tcPr>
          <w:p>
            <w:pPr>
              <w:pStyle w:val="TableText"/>
              <w:ind w:left="310"/>
              <w:spacing w:before="85"/>
              <w:rPr/>
            </w:pPr>
            <w:r>
              <w:rPr>
                <w:spacing w:val="-2"/>
              </w:rPr>
              <w:t>53.61</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22102</w:t>
            </w:r>
          </w:p>
        </w:tc>
        <w:tc>
          <w:tcPr>
            <w:tcW w:w="2322" w:type="dxa"/>
            <w:vAlign w:val="top"/>
          </w:tcPr>
          <w:p>
            <w:pPr>
              <w:ind w:left="116"/>
              <w:spacing w:before="102" w:line="222" w:lineRule="auto"/>
              <w:rPr>
                <w:rFonts w:ascii="FangSong" w:hAnsi="FangSong" w:eastAsia="FangSong" w:cs="FangSong"/>
                <w:sz w:val="18"/>
                <w:szCs w:val="18"/>
              </w:rPr>
            </w:pPr>
            <w:r>
              <w:rPr>
                <w:rFonts w:ascii="FangSong" w:hAnsi="FangSong" w:eastAsia="FangSong" w:cs="FangSong"/>
                <w:sz w:val="18"/>
                <w:szCs w:val="18"/>
                <w:spacing w:val="-2"/>
              </w:rPr>
              <w:t>住房改革支出</w:t>
            </w:r>
          </w:p>
        </w:tc>
        <w:tc>
          <w:tcPr>
            <w:tcW w:w="959" w:type="dxa"/>
            <w:vAlign w:val="top"/>
          </w:tcPr>
          <w:p>
            <w:pPr>
              <w:pStyle w:val="TableText"/>
              <w:ind w:left="458"/>
              <w:spacing w:before="85"/>
              <w:rPr/>
            </w:pPr>
            <w:r>
              <w:rPr>
                <w:spacing w:val="-2"/>
              </w:rPr>
              <w:t>53.61</w:t>
            </w:r>
          </w:p>
        </w:tc>
        <w:tc>
          <w:tcPr>
            <w:tcW w:w="809" w:type="dxa"/>
            <w:vAlign w:val="top"/>
          </w:tcPr>
          <w:p>
            <w:pPr>
              <w:pStyle w:val="TableText"/>
              <w:ind w:left="310"/>
              <w:spacing w:before="85"/>
              <w:rPr/>
            </w:pPr>
            <w:r>
              <w:rPr>
                <w:spacing w:val="-2"/>
              </w:rPr>
              <w:t>53.61</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0" w:hRule="atLeast"/>
        </w:trPr>
        <w:tc>
          <w:tcPr>
            <w:tcW w:w="996" w:type="dxa"/>
            <w:vAlign w:val="top"/>
          </w:tcPr>
          <w:p>
            <w:pPr>
              <w:ind w:left="115"/>
              <w:spacing w:before="102" w:line="223" w:lineRule="auto"/>
              <w:rPr>
                <w:rFonts w:ascii="FangSong" w:hAnsi="FangSong" w:eastAsia="FangSong" w:cs="FangSong"/>
                <w:sz w:val="18"/>
                <w:szCs w:val="18"/>
              </w:rPr>
            </w:pPr>
            <w:r>
              <w:rPr>
                <w:rFonts w:ascii="FangSong" w:hAnsi="FangSong" w:eastAsia="FangSong" w:cs="FangSong"/>
                <w:sz w:val="18"/>
                <w:szCs w:val="18"/>
                <w:spacing w:val="-2"/>
              </w:rPr>
              <w:t>2210201</w:t>
            </w:r>
          </w:p>
        </w:tc>
        <w:tc>
          <w:tcPr>
            <w:tcW w:w="2322" w:type="dxa"/>
            <w:vAlign w:val="top"/>
          </w:tcPr>
          <w:p>
            <w:pPr>
              <w:ind w:left="116"/>
              <w:spacing w:before="102" w:line="222" w:lineRule="auto"/>
              <w:rPr>
                <w:rFonts w:ascii="FangSong" w:hAnsi="FangSong" w:eastAsia="FangSong" w:cs="FangSong"/>
                <w:sz w:val="18"/>
                <w:szCs w:val="18"/>
              </w:rPr>
            </w:pPr>
            <w:r>
              <w:rPr>
                <w:rFonts w:ascii="FangSong" w:hAnsi="FangSong" w:eastAsia="FangSong" w:cs="FangSong"/>
                <w:sz w:val="18"/>
                <w:szCs w:val="18"/>
                <w:spacing w:val="-3"/>
              </w:rPr>
              <w:t>住房公积金</w:t>
            </w:r>
          </w:p>
        </w:tc>
        <w:tc>
          <w:tcPr>
            <w:tcW w:w="959" w:type="dxa"/>
            <w:vAlign w:val="top"/>
          </w:tcPr>
          <w:p>
            <w:pPr>
              <w:pStyle w:val="TableText"/>
              <w:ind w:left="458"/>
              <w:spacing w:before="85"/>
              <w:rPr/>
            </w:pPr>
            <w:r>
              <w:rPr>
                <w:spacing w:val="-2"/>
              </w:rPr>
              <w:t>53.61</w:t>
            </w:r>
          </w:p>
        </w:tc>
        <w:tc>
          <w:tcPr>
            <w:tcW w:w="809" w:type="dxa"/>
            <w:vAlign w:val="top"/>
          </w:tcPr>
          <w:p>
            <w:pPr>
              <w:pStyle w:val="TableText"/>
              <w:ind w:left="310"/>
              <w:spacing w:before="85"/>
              <w:rPr/>
            </w:pPr>
            <w:r>
              <w:rPr>
                <w:spacing w:val="-2"/>
              </w:rPr>
              <w:t>53.61</w:t>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r>
        <w:trPr>
          <w:trHeight w:val="335" w:hRule="atLeast"/>
        </w:trPr>
        <w:tc>
          <w:tcPr>
            <w:tcW w:w="996" w:type="dxa"/>
            <w:vAlign w:val="top"/>
          </w:tcPr>
          <w:p>
            <w:pPr>
              <w:rPr>
                <w:rFonts w:ascii="Arial"/>
                <w:sz w:val="21"/>
              </w:rPr>
            </w:pPr>
            <w:r/>
          </w:p>
        </w:tc>
        <w:tc>
          <w:tcPr>
            <w:tcW w:w="2322" w:type="dxa"/>
            <w:vAlign w:val="top"/>
          </w:tcPr>
          <w:p>
            <w:pPr>
              <w:rPr>
                <w:rFonts w:ascii="Arial"/>
                <w:sz w:val="21"/>
              </w:rPr>
            </w:pPr>
            <w:r/>
          </w:p>
        </w:tc>
        <w:tc>
          <w:tcPr>
            <w:tcW w:w="959" w:type="dxa"/>
            <w:vAlign w:val="top"/>
          </w:tcPr>
          <w:p>
            <w:pPr>
              <w:rPr>
                <w:rFonts w:ascii="Arial"/>
                <w:sz w:val="21"/>
              </w:rPr>
            </w:pPr>
            <w:r/>
          </w:p>
        </w:tc>
        <w:tc>
          <w:tcPr>
            <w:tcW w:w="809" w:type="dxa"/>
            <w:vAlign w:val="top"/>
          </w:tcPr>
          <w:p>
            <w:pPr>
              <w:rPr>
                <w:rFonts w:ascii="Arial"/>
                <w:sz w:val="21"/>
              </w:rPr>
            </w:pPr>
            <w:r/>
          </w:p>
        </w:tc>
        <w:tc>
          <w:tcPr>
            <w:tcW w:w="810" w:type="dxa"/>
            <w:vAlign w:val="top"/>
          </w:tcPr>
          <w:p>
            <w:pPr>
              <w:rPr>
                <w:rFonts w:ascii="Arial"/>
                <w:sz w:val="21"/>
              </w:rPr>
            </w:pPr>
            <w:r/>
          </w:p>
        </w:tc>
        <w:tc>
          <w:tcPr>
            <w:tcW w:w="645" w:type="dxa"/>
            <w:vAlign w:val="top"/>
          </w:tcPr>
          <w:p>
            <w:pPr>
              <w:rPr>
                <w:rFonts w:ascii="Arial"/>
                <w:sz w:val="21"/>
              </w:rPr>
            </w:pPr>
            <w:r/>
          </w:p>
        </w:tc>
        <w:tc>
          <w:tcPr>
            <w:tcW w:w="540" w:type="dxa"/>
            <w:vAlign w:val="top"/>
          </w:tcPr>
          <w:p>
            <w:pPr>
              <w:rPr>
                <w:rFonts w:ascii="Arial"/>
                <w:sz w:val="21"/>
              </w:rPr>
            </w:pPr>
            <w:r/>
          </w:p>
        </w:tc>
        <w:tc>
          <w:tcPr>
            <w:tcW w:w="899" w:type="dxa"/>
            <w:vAlign w:val="top"/>
          </w:tcPr>
          <w:p>
            <w:pPr>
              <w:rPr>
                <w:rFonts w:ascii="Arial"/>
                <w:sz w:val="21"/>
              </w:rPr>
            </w:pPr>
            <w:r/>
          </w:p>
        </w:tc>
        <w:tc>
          <w:tcPr>
            <w:tcW w:w="949" w:type="dxa"/>
            <w:vAlign w:val="top"/>
          </w:tcPr>
          <w:p>
            <w:pPr>
              <w:rPr>
                <w:rFonts w:ascii="Arial"/>
                <w:sz w:val="21"/>
              </w:rPr>
            </w:pPr>
            <w:r/>
          </w:p>
        </w:tc>
      </w:tr>
    </w:tbl>
    <w:p>
      <w:pPr>
        <w:ind w:left="117"/>
        <w:spacing w:before="81" w:line="220" w:lineRule="auto"/>
        <w:rPr>
          <w:rFonts w:ascii="SimSun" w:hAnsi="SimSun" w:eastAsia="SimSun" w:cs="SimSun"/>
          <w:sz w:val="16"/>
          <w:szCs w:val="16"/>
        </w:rPr>
      </w:pPr>
      <w:r>
        <w:rPr>
          <w:rFonts w:ascii="SimSun" w:hAnsi="SimSun" w:eastAsia="SimSun" w:cs="SimSun"/>
          <w:sz w:val="16"/>
          <w:szCs w:val="16"/>
          <w:spacing w:val="-1"/>
        </w:rPr>
        <w:t>注：本表反映部门本年度取得的各项收入情况。</w:t>
      </w:r>
    </w:p>
    <w:p>
      <w:pPr>
        <w:spacing w:line="220" w:lineRule="auto"/>
        <w:sectPr>
          <w:footerReference w:type="default" r:id="rId8"/>
          <w:pgSz w:w="11907" w:h="16840"/>
          <w:pgMar w:top="1420" w:right="1747" w:bottom="1433" w:left="1225" w:header="0" w:footer="1198" w:gutter="0"/>
        </w:sectPr>
        <w:rPr>
          <w:rFonts w:ascii="SimSun" w:hAnsi="SimSun" w:eastAsia="SimSun" w:cs="SimSun"/>
          <w:sz w:val="16"/>
          <w:szCs w:val="16"/>
        </w:rPr>
      </w:pPr>
    </w:p>
    <w:p>
      <w:pPr>
        <w:ind w:left="4204"/>
        <w:spacing w:before="60" w:line="219" w:lineRule="auto"/>
        <w:rPr>
          <w:rFonts w:ascii="SimSun" w:hAnsi="SimSun" w:eastAsia="SimSun" w:cs="SimSun"/>
          <w:sz w:val="30"/>
          <w:szCs w:val="30"/>
        </w:rPr>
      </w:pPr>
      <w:r>
        <w:rPr>
          <w:rFonts w:ascii="SimSun" w:hAnsi="SimSun" w:eastAsia="SimSun" w:cs="SimSun"/>
          <w:sz w:val="30"/>
          <w:szCs w:val="30"/>
          <w:spacing w:val="-3"/>
        </w:rPr>
        <w:t>支出决算表</w:t>
      </w:r>
    </w:p>
    <w:p>
      <w:pPr>
        <w:ind w:left="121" w:right="114" w:firstLine="8763"/>
        <w:spacing w:before="181"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4"/>
        </w:rPr>
        <w:t xml:space="preserve"> </w:t>
      </w:r>
      <w:r>
        <w:rPr>
          <w:rFonts w:ascii="SimSun" w:hAnsi="SimSun" w:eastAsia="SimSun" w:cs="SimSun"/>
          <w:sz w:val="19"/>
          <w:szCs w:val="19"/>
          <w:spacing w:val="1"/>
        </w:rPr>
        <w:t>03</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5"/>
        </w:rPr>
        <w:t>部门：    平安区纪委</w:t>
      </w:r>
      <w:r>
        <w:rPr>
          <w:rFonts w:ascii="SimSun" w:hAnsi="SimSun" w:eastAsia="SimSun" w:cs="SimSun"/>
          <w:sz w:val="19"/>
          <w:szCs w:val="19"/>
          <w:spacing w:val="1"/>
        </w:rPr>
        <w:t xml:space="preserve">                           </w:t>
      </w:r>
      <w:r>
        <w:rPr>
          <w:rFonts w:ascii="SimSun" w:hAnsi="SimSun" w:eastAsia="SimSun" w:cs="SimSun"/>
          <w:sz w:val="19"/>
          <w:szCs w:val="19"/>
          <w:spacing w:val="5"/>
        </w:rPr>
        <w:t>2019</w:t>
      </w:r>
      <w:r>
        <w:rPr>
          <w:rFonts w:ascii="SimSun" w:hAnsi="SimSun" w:eastAsia="SimSun" w:cs="SimSun"/>
          <w:sz w:val="19"/>
          <w:szCs w:val="19"/>
          <w:spacing w:val="-29"/>
        </w:rPr>
        <w:t xml:space="preserve"> </w:t>
      </w:r>
      <w:r>
        <w:rPr>
          <w:rFonts w:ascii="SimSun" w:hAnsi="SimSun" w:eastAsia="SimSun" w:cs="SimSun"/>
          <w:sz w:val="19"/>
          <w:szCs w:val="19"/>
          <w:spacing w:val="5"/>
        </w:rPr>
        <w:t>年度         </w:t>
      </w:r>
      <w:r>
        <w:rPr>
          <w:rFonts w:ascii="SimSun" w:hAnsi="SimSun" w:eastAsia="SimSun" w:cs="SimSun"/>
          <w:sz w:val="19"/>
          <w:szCs w:val="19"/>
          <w:spacing w:val="4"/>
        </w:rPr>
        <w:t xml:space="preserve">                    金额单位：万元</w:t>
      </w:r>
    </w:p>
    <w:tbl>
      <w:tblPr>
        <w:tblStyle w:val="TableNormal"/>
        <w:tblW w:w="9878"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96"/>
        <w:gridCol w:w="2427"/>
        <w:gridCol w:w="960"/>
        <w:gridCol w:w="1004"/>
        <w:gridCol w:w="929"/>
        <w:gridCol w:w="1221"/>
        <w:gridCol w:w="1060"/>
        <w:gridCol w:w="1281"/>
      </w:tblGrid>
      <w:tr>
        <w:trPr>
          <w:trHeight w:val="335" w:hRule="atLeast"/>
        </w:trPr>
        <w:tc>
          <w:tcPr>
            <w:tcW w:w="3423" w:type="dxa"/>
            <w:vAlign w:val="top"/>
            <w:gridSpan w:val="2"/>
          </w:tcPr>
          <w:p>
            <w:pPr>
              <w:pStyle w:val="TableText"/>
              <w:ind w:left="1557"/>
              <w:spacing w:before="86" w:line="221" w:lineRule="auto"/>
              <w:rPr/>
            </w:pPr>
            <w:r>
              <w:rPr>
                <w:spacing w:val="-4"/>
              </w:rPr>
              <w:t>项目</w:t>
            </w:r>
          </w:p>
        </w:tc>
        <w:tc>
          <w:tcPr>
            <w:tcW w:w="960" w:type="dxa"/>
            <w:vAlign w:val="top"/>
            <w:vMerge w:val="restart"/>
            <w:tcBorders>
              <w:bottom w:val="nil"/>
            </w:tcBorders>
          </w:tcPr>
          <w:p>
            <w:pPr>
              <w:spacing w:line="373" w:lineRule="auto"/>
              <w:rPr>
                <w:rFonts w:ascii="Arial"/>
                <w:sz w:val="21"/>
              </w:rPr>
            </w:pPr>
            <w:r/>
          </w:p>
          <w:p>
            <w:pPr>
              <w:pStyle w:val="TableText"/>
              <w:ind w:left="323" w:right="157" w:hanging="160"/>
              <w:spacing w:before="52" w:line="379" w:lineRule="auto"/>
              <w:rPr/>
            </w:pPr>
            <w:r>
              <w:rPr>
                <w:spacing w:val="-2"/>
              </w:rPr>
              <w:t>本年支出</w:t>
            </w:r>
            <w:r>
              <w:rPr>
                <w:spacing w:val="-3"/>
              </w:rPr>
              <w:t>合计</w:t>
            </w:r>
          </w:p>
        </w:tc>
        <w:tc>
          <w:tcPr>
            <w:tcW w:w="1004"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184"/>
              <w:spacing w:before="52" w:line="220" w:lineRule="auto"/>
              <w:rPr/>
            </w:pPr>
            <w:r>
              <w:rPr>
                <w:spacing w:val="-2"/>
              </w:rPr>
              <w:t>基本支出</w:t>
            </w:r>
          </w:p>
        </w:tc>
        <w:tc>
          <w:tcPr>
            <w:tcW w:w="929"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150"/>
              <w:spacing w:before="52" w:line="221" w:lineRule="auto"/>
              <w:rPr/>
            </w:pPr>
            <w:r>
              <w:rPr>
                <w:spacing w:val="-2"/>
              </w:rPr>
              <w:t>项目支出</w:t>
            </w:r>
          </w:p>
        </w:tc>
        <w:tc>
          <w:tcPr>
            <w:tcW w:w="1221"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136"/>
              <w:spacing w:before="52" w:line="220" w:lineRule="auto"/>
              <w:rPr/>
            </w:pPr>
            <w:r>
              <w:rPr>
                <w:spacing w:val="-1"/>
              </w:rPr>
              <w:t>上缴上级支出</w:t>
            </w:r>
          </w:p>
        </w:tc>
        <w:tc>
          <w:tcPr>
            <w:tcW w:w="1060"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216"/>
              <w:spacing w:before="52" w:line="221" w:lineRule="auto"/>
              <w:rPr/>
            </w:pPr>
            <w:r>
              <w:rPr>
                <w:spacing w:val="-2"/>
              </w:rPr>
              <w:t>经营支出</w:t>
            </w:r>
          </w:p>
        </w:tc>
        <w:tc>
          <w:tcPr>
            <w:tcW w:w="1281" w:type="dxa"/>
            <w:vAlign w:val="top"/>
            <w:vMerge w:val="restart"/>
            <w:tcBorders>
              <w:bottom w:val="nil"/>
            </w:tcBorders>
          </w:tcPr>
          <w:p>
            <w:pPr>
              <w:spacing w:line="372" w:lineRule="auto"/>
              <w:rPr>
                <w:rFonts w:ascii="Arial"/>
                <w:sz w:val="21"/>
              </w:rPr>
            </w:pPr>
            <w:r/>
          </w:p>
          <w:p>
            <w:pPr>
              <w:pStyle w:val="TableText"/>
              <w:ind w:left="402" w:right="159" w:hanging="240"/>
              <w:spacing w:before="52" w:line="379" w:lineRule="auto"/>
              <w:rPr/>
            </w:pPr>
            <w:r>
              <w:rPr>
                <w:spacing w:val="-1"/>
              </w:rPr>
              <w:t>对附属单位补</w:t>
            </w:r>
            <w:r>
              <w:rPr>
                <w:spacing w:val="-2"/>
              </w:rPr>
              <w:t>助支出</w:t>
            </w:r>
          </w:p>
        </w:tc>
      </w:tr>
      <w:tr>
        <w:trPr>
          <w:trHeight w:val="1002" w:hRule="atLeast"/>
        </w:trPr>
        <w:tc>
          <w:tcPr>
            <w:tcW w:w="996" w:type="dxa"/>
            <w:vAlign w:val="top"/>
          </w:tcPr>
          <w:p>
            <w:pPr>
              <w:pStyle w:val="TableText"/>
              <w:ind w:left="182" w:right="173" w:firstLine="2"/>
              <w:spacing w:before="255" w:line="378" w:lineRule="auto"/>
              <w:rPr/>
            </w:pPr>
            <w:r>
              <w:rPr>
                <w:spacing w:val="-2"/>
              </w:rPr>
              <w:t>功能分类</w:t>
            </w:r>
            <w:r>
              <w:rPr>
                <w:spacing w:val="-2"/>
              </w:rPr>
              <w:t>科目编码</w:t>
            </w:r>
          </w:p>
        </w:tc>
        <w:tc>
          <w:tcPr>
            <w:tcW w:w="2427" w:type="dxa"/>
            <w:vAlign w:val="top"/>
          </w:tcPr>
          <w:p>
            <w:pPr>
              <w:spacing w:line="364" w:lineRule="auto"/>
              <w:rPr>
                <w:rFonts w:ascii="Arial"/>
                <w:sz w:val="21"/>
              </w:rPr>
            </w:pPr>
            <w:r/>
          </w:p>
          <w:p>
            <w:pPr>
              <w:pStyle w:val="TableText"/>
              <w:ind w:left="895"/>
              <w:spacing w:before="52" w:line="220" w:lineRule="auto"/>
              <w:rPr/>
            </w:pPr>
            <w:r>
              <w:rPr>
                <w:spacing w:val="-2"/>
              </w:rPr>
              <w:t>科目名称</w:t>
            </w:r>
          </w:p>
        </w:tc>
        <w:tc>
          <w:tcPr>
            <w:tcW w:w="960" w:type="dxa"/>
            <w:vAlign w:val="top"/>
            <w:vMerge w:val="continue"/>
            <w:tcBorders>
              <w:top w:val="nil"/>
            </w:tcBorders>
          </w:tcPr>
          <w:p>
            <w:pPr>
              <w:rPr>
                <w:rFonts w:ascii="Arial"/>
                <w:sz w:val="21"/>
              </w:rPr>
            </w:pPr>
            <w:r/>
          </w:p>
        </w:tc>
        <w:tc>
          <w:tcPr>
            <w:tcW w:w="1004" w:type="dxa"/>
            <w:vAlign w:val="top"/>
            <w:vMerge w:val="continue"/>
            <w:tcBorders>
              <w:top w:val="nil"/>
            </w:tcBorders>
          </w:tcPr>
          <w:p>
            <w:pPr>
              <w:rPr>
                <w:rFonts w:ascii="Arial"/>
                <w:sz w:val="21"/>
              </w:rPr>
            </w:pPr>
            <w:r/>
          </w:p>
        </w:tc>
        <w:tc>
          <w:tcPr>
            <w:tcW w:w="929" w:type="dxa"/>
            <w:vAlign w:val="top"/>
            <w:vMerge w:val="continue"/>
            <w:tcBorders>
              <w:top w:val="nil"/>
            </w:tcBorders>
          </w:tcPr>
          <w:p>
            <w:pPr>
              <w:rPr>
                <w:rFonts w:ascii="Arial"/>
                <w:sz w:val="21"/>
              </w:rPr>
            </w:pPr>
            <w:r/>
          </w:p>
        </w:tc>
        <w:tc>
          <w:tcPr>
            <w:tcW w:w="1221" w:type="dxa"/>
            <w:vAlign w:val="top"/>
            <w:vMerge w:val="continue"/>
            <w:tcBorders>
              <w:top w:val="nil"/>
            </w:tcBorders>
          </w:tcPr>
          <w:p>
            <w:pPr>
              <w:rPr>
                <w:rFonts w:ascii="Arial"/>
                <w:sz w:val="21"/>
              </w:rPr>
            </w:pPr>
            <w:r/>
          </w:p>
        </w:tc>
        <w:tc>
          <w:tcPr>
            <w:tcW w:w="1060" w:type="dxa"/>
            <w:vAlign w:val="top"/>
            <w:vMerge w:val="continue"/>
            <w:tcBorders>
              <w:top w:val="nil"/>
            </w:tcBorders>
          </w:tcPr>
          <w:p>
            <w:pPr>
              <w:rPr>
                <w:rFonts w:ascii="Arial"/>
                <w:sz w:val="21"/>
              </w:rPr>
            </w:pPr>
            <w:r/>
          </w:p>
        </w:tc>
        <w:tc>
          <w:tcPr>
            <w:tcW w:w="1281" w:type="dxa"/>
            <w:vAlign w:val="top"/>
            <w:vMerge w:val="continue"/>
            <w:tcBorders>
              <w:top w:val="nil"/>
            </w:tcBorders>
          </w:tcPr>
          <w:p>
            <w:pPr>
              <w:rPr>
                <w:rFonts w:ascii="Arial"/>
                <w:sz w:val="21"/>
              </w:rPr>
            </w:pPr>
            <w:r/>
          </w:p>
        </w:tc>
      </w:tr>
      <w:tr>
        <w:trPr>
          <w:trHeight w:val="330" w:hRule="atLeast"/>
        </w:trPr>
        <w:tc>
          <w:tcPr>
            <w:tcW w:w="3423" w:type="dxa"/>
            <w:vAlign w:val="top"/>
            <w:gridSpan w:val="2"/>
          </w:tcPr>
          <w:p>
            <w:pPr>
              <w:pStyle w:val="TableText"/>
              <w:ind w:left="1555"/>
              <w:spacing w:before="83" w:line="220" w:lineRule="auto"/>
              <w:rPr/>
            </w:pPr>
            <w:r>
              <w:rPr>
                <w:spacing w:val="-3"/>
              </w:rPr>
              <w:t>栏次</w:t>
            </w:r>
          </w:p>
        </w:tc>
        <w:tc>
          <w:tcPr>
            <w:tcW w:w="960" w:type="dxa"/>
            <w:vAlign w:val="top"/>
          </w:tcPr>
          <w:p>
            <w:pPr>
              <w:pStyle w:val="TableText"/>
              <w:ind w:left="455"/>
              <w:spacing w:before="83" w:line="242" w:lineRule="auto"/>
              <w:rPr/>
            </w:pPr>
            <w:r>
              <w:rPr/>
              <w:t>1</w:t>
            </w:r>
          </w:p>
        </w:tc>
        <w:tc>
          <w:tcPr>
            <w:tcW w:w="1004" w:type="dxa"/>
            <w:vAlign w:val="top"/>
          </w:tcPr>
          <w:p>
            <w:pPr>
              <w:pStyle w:val="TableText"/>
              <w:ind w:left="467"/>
              <w:spacing w:before="83" w:line="242" w:lineRule="auto"/>
              <w:rPr/>
            </w:pPr>
            <w:r>
              <w:rPr/>
              <w:t>2</w:t>
            </w:r>
          </w:p>
        </w:tc>
        <w:tc>
          <w:tcPr>
            <w:tcW w:w="929" w:type="dxa"/>
            <w:vAlign w:val="top"/>
          </w:tcPr>
          <w:p>
            <w:pPr>
              <w:pStyle w:val="TableText"/>
              <w:ind w:left="431"/>
              <w:spacing w:before="83" w:line="241" w:lineRule="auto"/>
              <w:rPr/>
            </w:pPr>
            <w:r>
              <w:rPr/>
              <w:t>3</w:t>
            </w:r>
          </w:p>
        </w:tc>
        <w:tc>
          <w:tcPr>
            <w:tcW w:w="1221" w:type="dxa"/>
            <w:vAlign w:val="top"/>
          </w:tcPr>
          <w:p>
            <w:pPr>
              <w:pStyle w:val="TableText"/>
              <w:ind w:left="573"/>
              <w:spacing w:before="83" w:line="242" w:lineRule="auto"/>
              <w:rPr/>
            </w:pPr>
            <w:r>
              <w:rPr/>
              <w:t>4</w:t>
            </w:r>
          </w:p>
        </w:tc>
        <w:tc>
          <w:tcPr>
            <w:tcW w:w="1060" w:type="dxa"/>
            <w:vAlign w:val="top"/>
          </w:tcPr>
          <w:p>
            <w:pPr>
              <w:pStyle w:val="TableText"/>
              <w:ind w:left="499"/>
              <w:spacing w:before="83" w:line="241" w:lineRule="auto"/>
              <w:rPr/>
            </w:pPr>
            <w:r>
              <w:rPr/>
              <w:t>5</w:t>
            </w:r>
          </w:p>
        </w:tc>
        <w:tc>
          <w:tcPr>
            <w:tcW w:w="1281" w:type="dxa"/>
            <w:vAlign w:val="top"/>
          </w:tcPr>
          <w:p>
            <w:pPr>
              <w:pStyle w:val="TableText"/>
              <w:ind w:left="605"/>
              <w:spacing w:before="83" w:line="241" w:lineRule="auto"/>
              <w:rPr/>
            </w:pPr>
            <w:r>
              <w:rPr/>
              <w:t>6</w:t>
            </w:r>
          </w:p>
        </w:tc>
      </w:tr>
      <w:tr>
        <w:trPr>
          <w:trHeight w:val="331" w:hRule="atLeast"/>
        </w:trPr>
        <w:tc>
          <w:tcPr>
            <w:tcW w:w="3423" w:type="dxa"/>
            <w:vAlign w:val="top"/>
            <w:gridSpan w:val="2"/>
          </w:tcPr>
          <w:p>
            <w:pPr>
              <w:pStyle w:val="TableText"/>
              <w:ind w:left="1555"/>
              <w:spacing w:before="84" w:line="222" w:lineRule="auto"/>
              <w:rPr/>
            </w:pPr>
            <w:r>
              <w:rPr>
                <w:spacing w:val="-3"/>
              </w:rPr>
              <w:t>合计</w:t>
            </w:r>
          </w:p>
        </w:tc>
        <w:tc>
          <w:tcPr>
            <w:tcW w:w="960" w:type="dxa"/>
            <w:vAlign w:val="top"/>
          </w:tcPr>
          <w:p>
            <w:pPr>
              <w:pStyle w:val="TableText"/>
              <w:ind w:left="301"/>
              <w:spacing w:before="84"/>
              <w:rPr/>
            </w:pPr>
            <w:r>
              <w:rPr>
                <w:b/>
                <w:bCs/>
                <w:spacing w:val="-4"/>
              </w:rPr>
              <w:t>1013.69</w:t>
            </w:r>
          </w:p>
        </w:tc>
        <w:tc>
          <w:tcPr>
            <w:tcW w:w="1004" w:type="dxa"/>
            <w:vAlign w:val="top"/>
          </w:tcPr>
          <w:p>
            <w:pPr>
              <w:pStyle w:val="TableText"/>
              <w:ind w:left="417"/>
              <w:spacing w:before="84"/>
              <w:rPr/>
            </w:pPr>
            <w:r>
              <w:rPr>
                <w:b/>
                <w:bCs/>
                <w:spacing w:val="-2"/>
              </w:rPr>
              <w:t>831.96</w:t>
            </w:r>
          </w:p>
        </w:tc>
        <w:tc>
          <w:tcPr>
            <w:tcW w:w="929" w:type="dxa"/>
            <w:vAlign w:val="top"/>
          </w:tcPr>
          <w:p>
            <w:pPr>
              <w:pStyle w:val="TableText"/>
              <w:ind w:left="356"/>
              <w:spacing w:before="84"/>
              <w:rPr/>
            </w:pPr>
            <w:r>
              <w:rPr>
                <w:spacing w:val="-3"/>
              </w:rPr>
              <w:t>181.72</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0" w:hRule="atLeast"/>
        </w:trPr>
        <w:tc>
          <w:tcPr>
            <w:tcW w:w="996" w:type="dxa"/>
            <w:vAlign w:val="top"/>
          </w:tcPr>
          <w:p>
            <w:pPr>
              <w:ind w:left="115"/>
              <w:spacing w:before="101" w:line="224" w:lineRule="auto"/>
              <w:rPr>
                <w:rFonts w:ascii="FangSong" w:hAnsi="FangSong" w:eastAsia="FangSong" w:cs="FangSong"/>
                <w:sz w:val="18"/>
                <w:szCs w:val="18"/>
              </w:rPr>
            </w:pPr>
            <w:r>
              <w:rPr>
                <w:rFonts w:ascii="FangSong" w:hAnsi="FangSong" w:eastAsia="FangSong" w:cs="FangSong"/>
                <w:sz w:val="18"/>
                <w:szCs w:val="18"/>
                <w:spacing w:val="-3"/>
              </w:rPr>
              <w:t>201</w:t>
            </w:r>
          </w:p>
        </w:tc>
        <w:tc>
          <w:tcPr>
            <w:tcW w:w="2427" w:type="dxa"/>
            <w:vAlign w:val="top"/>
          </w:tcPr>
          <w:p>
            <w:pPr>
              <w:ind w:left="118"/>
              <w:spacing w:before="102" w:line="222" w:lineRule="auto"/>
              <w:rPr>
                <w:rFonts w:ascii="FangSong" w:hAnsi="FangSong" w:eastAsia="FangSong" w:cs="FangSong"/>
                <w:sz w:val="18"/>
                <w:szCs w:val="18"/>
              </w:rPr>
            </w:pPr>
            <w:r>
              <w:rPr>
                <w:rFonts w:ascii="FangSong" w:hAnsi="FangSong" w:eastAsia="FangSong" w:cs="FangSong"/>
                <w:sz w:val="18"/>
                <w:szCs w:val="18"/>
                <w:spacing w:val="-2"/>
              </w:rPr>
              <w:t>一般公共服务支出</w:t>
            </w:r>
          </w:p>
        </w:tc>
        <w:tc>
          <w:tcPr>
            <w:tcW w:w="960" w:type="dxa"/>
            <w:vAlign w:val="top"/>
          </w:tcPr>
          <w:p>
            <w:pPr>
              <w:pStyle w:val="TableText"/>
              <w:ind w:left="374"/>
              <w:spacing w:before="84"/>
              <w:rPr/>
            </w:pPr>
            <w:r>
              <w:rPr>
                <w:spacing w:val="-1"/>
              </w:rPr>
              <w:t>851.84</w:t>
            </w:r>
          </w:p>
        </w:tc>
        <w:tc>
          <w:tcPr>
            <w:tcW w:w="1004" w:type="dxa"/>
            <w:vAlign w:val="top"/>
          </w:tcPr>
          <w:p>
            <w:pPr>
              <w:pStyle w:val="TableText"/>
              <w:ind w:left="420"/>
              <w:spacing w:before="84"/>
              <w:rPr/>
            </w:pPr>
            <w:r>
              <w:rPr>
                <w:spacing w:val="-1"/>
              </w:rPr>
              <w:t>670.12</w:t>
            </w:r>
          </w:p>
        </w:tc>
        <w:tc>
          <w:tcPr>
            <w:tcW w:w="929" w:type="dxa"/>
            <w:vAlign w:val="top"/>
          </w:tcPr>
          <w:p>
            <w:pPr>
              <w:pStyle w:val="TableText"/>
              <w:ind w:left="356"/>
              <w:spacing w:before="84"/>
              <w:rPr/>
            </w:pPr>
            <w:r>
              <w:rPr>
                <w:spacing w:val="-3"/>
              </w:rPr>
              <w:t>181.72</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w:t>
            </w:r>
          </w:p>
        </w:tc>
        <w:tc>
          <w:tcPr>
            <w:tcW w:w="2427" w:type="dxa"/>
            <w:vAlign w:val="top"/>
          </w:tcPr>
          <w:p>
            <w:pPr>
              <w:ind w:left="118"/>
              <w:spacing w:before="102" w:line="220" w:lineRule="auto"/>
              <w:rPr>
                <w:rFonts w:ascii="FangSong" w:hAnsi="FangSong" w:eastAsia="FangSong" w:cs="FangSong"/>
                <w:sz w:val="18"/>
                <w:szCs w:val="18"/>
              </w:rPr>
            </w:pPr>
            <w:r>
              <w:rPr>
                <w:rFonts w:ascii="FangSong" w:hAnsi="FangSong" w:eastAsia="FangSong" w:cs="FangSong"/>
                <w:sz w:val="18"/>
                <w:szCs w:val="18"/>
                <w:spacing w:val="-3"/>
              </w:rPr>
              <w:t>纪检监察事务</w:t>
            </w:r>
          </w:p>
        </w:tc>
        <w:tc>
          <w:tcPr>
            <w:tcW w:w="960" w:type="dxa"/>
            <w:vAlign w:val="top"/>
          </w:tcPr>
          <w:p>
            <w:pPr>
              <w:pStyle w:val="TableText"/>
              <w:ind w:left="374"/>
              <w:spacing w:before="85"/>
              <w:rPr/>
            </w:pPr>
            <w:r>
              <w:rPr>
                <w:spacing w:val="-1"/>
              </w:rPr>
              <w:t>851.84</w:t>
            </w:r>
          </w:p>
        </w:tc>
        <w:tc>
          <w:tcPr>
            <w:tcW w:w="1004" w:type="dxa"/>
            <w:vAlign w:val="top"/>
          </w:tcPr>
          <w:p>
            <w:pPr>
              <w:pStyle w:val="TableText"/>
              <w:ind w:left="420"/>
              <w:spacing w:before="85"/>
              <w:rPr/>
            </w:pPr>
            <w:r>
              <w:rPr>
                <w:spacing w:val="-1"/>
              </w:rPr>
              <w:t>670.12</w:t>
            </w:r>
          </w:p>
        </w:tc>
        <w:tc>
          <w:tcPr>
            <w:tcW w:w="929" w:type="dxa"/>
            <w:vAlign w:val="top"/>
          </w:tcPr>
          <w:p>
            <w:pPr>
              <w:pStyle w:val="TableText"/>
              <w:ind w:left="356"/>
              <w:spacing w:before="85"/>
              <w:rPr/>
            </w:pPr>
            <w:r>
              <w:rPr>
                <w:spacing w:val="-3"/>
              </w:rPr>
              <w:t>181.72</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2011101</w:t>
            </w:r>
          </w:p>
        </w:tc>
        <w:tc>
          <w:tcPr>
            <w:tcW w:w="2427" w:type="dxa"/>
            <w:vAlign w:val="top"/>
          </w:tcPr>
          <w:p>
            <w:pPr>
              <w:ind w:left="206"/>
              <w:spacing w:before="102" w:line="221" w:lineRule="auto"/>
              <w:rPr>
                <w:rFonts w:ascii="FangSong" w:hAnsi="FangSong" w:eastAsia="FangSong" w:cs="FangSong"/>
                <w:sz w:val="18"/>
                <w:szCs w:val="18"/>
              </w:rPr>
            </w:pPr>
            <w:r>
              <w:rPr>
                <w:rFonts w:ascii="FangSong" w:hAnsi="FangSong" w:eastAsia="FangSong" w:cs="FangSong"/>
                <w:sz w:val="18"/>
                <w:szCs w:val="18"/>
                <w:spacing w:val="-4"/>
              </w:rPr>
              <w:t>行政运行</w:t>
            </w:r>
          </w:p>
        </w:tc>
        <w:tc>
          <w:tcPr>
            <w:tcW w:w="960" w:type="dxa"/>
            <w:vAlign w:val="top"/>
          </w:tcPr>
          <w:p>
            <w:pPr>
              <w:pStyle w:val="TableText"/>
              <w:ind w:left="375"/>
              <w:spacing w:before="85"/>
              <w:rPr/>
            </w:pPr>
            <w:r>
              <w:rPr>
                <w:spacing w:val="-1"/>
              </w:rPr>
              <w:t>666.12</w:t>
            </w:r>
          </w:p>
        </w:tc>
        <w:tc>
          <w:tcPr>
            <w:tcW w:w="1004" w:type="dxa"/>
            <w:vAlign w:val="top"/>
          </w:tcPr>
          <w:p>
            <w:pPr>
              <w:pStyle w:val="TableText"/>
              <w:ind w:left="420"/>
              <w:spacing w:before="85"/>
              <w:rPr/>
            </w:pPr>
            <w:r>
              <w:rPr>
                <w:spacing w:val="-1"/>
              </w:rPr>
              <w:t>666.12</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2011102</w:t>
            </w:r>
          </w:p>
        </w:tc>
        <w:tc>
          <w:tcPr>
            <w:tcW w:w="2427" w:type="dxa"/>
            <w:vAlign w:val="top"/>
          </w:tcPr>
          <w:p>
            <w:pPr>
              <w:ind w:left="207"/>
              <w:spacing w:before="102" w:line="221" w:lineRule="auto"/>
              <w:rPr>
                <w:rFonts w:ascii="FangSong" w:hAnsi="FangSong" w:eastAsia="FangSong" w:cs="FangSong"/>
                <w:sz w:val="18"/>
                <w:szCs w:val="18"/>
              </w:rPr>
            </w:pPr>
            <w:r>
              <w:rPr>
                <w:rFonts w:ascii="FangSong" w:hAnsi="FangSong" w:eastAsia="FangSong" w:cs="FangSong"/>
                <w:sz w:val="18"/>
                <w:szCs w:val="18"/>
                <w:spacing w:val="-2"/>
              </w:rPr>
              <w:t>一般行政管理事务</w:t>
            </w:r>
          </w:p>
        </w:tc>
        <w:tc>
          <w:tcPr>
            <w:tcW w:w="960" w:type="dxa"/>
            <w:vAlign w:val="top"/>
          </w:tcPr>
          <w:p>
            <w:pPr>
              <w:pStyle w:val="TableText"/>
              <w:ind w:left="385"/>
              <w:spacing w:before="85"/>
              <w:rPr/>
            </w:pPr>
            <w:r>
              <w:rPr>
                <w:spacing w:val="-3"/>
              </w:rPr>
              <w:t>150.65</w:t>
            </w:r>
          </w:p>
        </w:tc>
        <w:tc>
          <w:tcPr>
            <w:tcW w:w="1004" w:type="dxa"/>
            <w:vAlign w:val="top"/>
          </w:tcPr>
          <w:p>
            <w:pPr>
              <w:rPr>
                <w:rFonts w:ascii="Arial"/>
                <w:sz w:val="21"/>
              </w:rPr>
            </w:pPr>
            <w:r/>
          </w:p>
        </w:tc>
        <w:tc>
          <w:tcPr>
            <w:tcW w:w="929" w:type="dxa"/>
            <w:vAlign w:val="top"/>
          </w:tcPr>
          <w:p>
            <w:pPr>
              <w:pStyle w:val="TableText"/>
              <w:ind w:left="356"/>
              <w:spacing w:before="85"/>
              <w:rPr/>
            </w:pPr>
            <w:r>
              <w:rPr>
                <w:spacing w:val="-3"/>
              </w:rPr>
              <w:t>150.65</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2011105</w:t>
            </w:r>
          </w:p>
        </w:tc>
        <w:tc>
          <w:tcPr>
            <w:tcW w:w="2427" w:type="dxa"/>
            <w:vAlign w:val="top"/>
          </w:tcPr>
          <w:p>
            <w:pPr>
              <w:ind w:left="207"/>
              <w:spacing w:before="103" w:line="222" w:lineRule="auto"/>
              <w:rPr>
                <w:rFonts w:ascii="FangSong" w:hAnsi="FangSong" w:eastAsia="FangSong" w:cs="FangSong"/>
                <w:sz w:val="18"/>
                <w:szCs w:val="18"/>
              </w:rPr>
            </w:pPr>
            <w:r>
              <w:rPr>
                <w:rFonts w:ascii="FangSong" w:hAnsi="FangSong" w:eastAsia="FangSong" w:cs="FangSong"/>
                <w:sz w:val="18"/>
                <w:szCs w:val="18"/>
                <w:spacing w:val="-3"/>
              </w:rPr>
              <w:t>派驻派出机构</w:t>
            </w:r>
          </w:p>
        </w:tc>
        <w:tc>
          <w:tcPr>
            <w:tcW w:w="960" w:type="dxa"/>
            <w:vAlign w:val="top"/>
          </w:tcPr>
          <w:p>
            <w:pPr>
              <w:pStyle w:val="TableText"/>
              <w:ind w:left="467"/>
              <w:spacing w:before="85"/>
              <w:rPr/>
            </w:pPr>
            <w:r>
              <w:rPr>
                <w:spacing w:val="-4"/>
              </w:rPr>
              <w:t>17.47</w:t>
            </w:r>
          </w:p>
        </w:tc>
        <w:tc>
          <w:tcPr>
            <w:tcW w:w="1004" w:type="dxa"/>
            <w:vAlign w:val="top"/>
          </w:tcPr>
          <w:p>
            <w:pPr>
              <w:rPr>
                <w:rFonts w:ascii="Arial"/>
                <w:sz w:val="21"/>
              </w:rPr>
            </w:pPr>
            <w:r/>
          </w:p>
        </w:tc>
        <w:tc>
          <w:tcPr>
            <w:tcW w:w="929" w:type="dxa"/>
            <w:vAlign w:val="top"/>
          </w:tcPr>
          <w:p>
            <w:pPr>
              <w:pStyle w:val="TableText"/>
              <w:ind w:left="437"/>
              <w:spacing w:before="85"/>
              <w:rPr/>
            </w:pPr>
            <w:r>
              <w:rPr>
                <w:spacing w:val="-4"/>
              </w:rPr>
              <w:t>17.47</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2011199</w:t>
            </w:r>
          </w:p>
        </w:tc>
        <w:tc>
          <w:tcPr>
            <w:tcW w:w="2427" w:type="dxa"/>
            <w:vAlign w:val="top"/>
          </w:tcPr>
          <w:p>
            <w:pPr>
              <w:ind w:left="206"/>
              <w:spacing w:before="102" w:line="220" w:lineRule="auto"/>
              <w:rPr>
                <w:rFonts w:ascii="FangSong" w:hAnsi="FangSong" w:eastAsia="FangSong" w:cs="FangSong"/>
                <w:sz w:val="18"/>
                <w:szCs w:val="18"/>
              </w:rPr>
            </w:pPr>
            <w:r>
              <w:rPr>
                <w:rFonts w:ascii="FangSong" w:hAnsi="FangSong" w:eastAsia="FangSong" w:cs="FangSong"/>
                <w:sz w:val="18"/>
                <w:szCs w:val="18"/>
                <w:spacing w:val="-2"/>
              </w:rPr>
              <w:t>其他纪检监察事务支出</w:t>
            </w:r>
          </w:p>
        </w:tc>
        <w:tc>
          <w:tcPr>
            <w:tcW w:w="960" w:type="dxa"/>
            <w:vAlign w:val="top"/>
          </w:tcPr>
          <w:p>
            <w:pPr>
              <w:pStyle w:val="TableText"/>
              <w:ind w:left="467"/>
              <w:spacing w:before="85"/>
              <w:rPr/>
            </w:pPr>
            <w:r>
              <w:rPr>
                <w:spacing w:val="-4"/>
              </w:rPr>
              <w:t>17.61</w:t>
            </w:r>
          </w:p>
        </w:tc>
        <w:tc>
          <w:tcPr>
            <w:tcW w:w="1004" w:type="dxa"/>
            <w:vAlign w:val="top"/>
          </w:tcPr>
          <w:p>
            <w:pPr>
              <w:pStyle w:val="TableText"/>
              <w:ind w:left="579"/>
              <w:spacing w:before="85"/>
              <w:rPr/>
            </w:pPr>
            <w:r>
              <w:rPr>
                <w:spacing w:val="-2"/>
              </w:rPr>
              <w:t>4.00</w:t>
            </w:r>
          </w:p>
        </w:tc>
        <w:tc>
          <w:tcPr>
            <w:tcW w:w="929" w:type="dxa"/>
            <w:vAlign w:val="top"/>
          </w:tcPr>
          <w:p>
            <w:pPr>
              <w:pStyle w:val="TableText"/>
              <w:ind w:left="437"/>
              <w:spacing w:before="85"/>
              <w:rPr/>
            </w:pPr>
            <w:r>
              <w:rPr>
                <w:spacing w:val="-4"/>
              </w:rPr>
              <w:t>13.61</w:t>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208</w:t>
            </w:r>
          </w:p>
        </w:tc>
        <w:tc>
          <w:tcPr>
            <w:tcW w:w="2427"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社会保障和就业支出</w:t>
            </w:r>
          </w:p>
        </w:tc>
        <w:tc>
          <w:tcPr>
            <w:tcW w:w="960" w:type="dxa"/>
            <w:vAlign w:val="top"/>
          </w:tcPr>
          <w:p>
            <w:pPr>
              <w:pStyle w:val="TableText"/>
              <w:ind w:left="456"/>
              <w:spacing w:before="85"/>
              <w:rPr/>
            </w:pPr>
            <w:r>
              <w:rPr>
                <w:spacing w:val="-2"/>
              </w:rPr>
              <w:t>65.46</w:t>
            </w:r>
          </w:p>
        </w:tc>
        <w:tc>
          <w:tcPr>
            <w:tcW w:w="1004" w:type="dxa"/>
            <w:vAlign w:val="top"/>
          </w:tcPr>
          <w:p>
            <w:pPr>
              <w:pStyle w:val="TableText"/>
              <w:ind w:left="502"/>
              <w:spacing w:before="85"/>
              <w:rPr/>
            </w:pPr>
            <w:r>
              <w:rPr>
                <w:spacing w:val="-2"/>
              </w:rPr>
              <w:t>65.46</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w:t>
            </w:r>
          </w:p>
        </w:tc>
        <w:tc>
          <w:tcPr>
            <w:tcW w:w="2427" w:type="dxa"/>
            <w:vAlign w:val="top"/>
          </w:tcPr>
          <w:p>
            <w:pPr>
              <w:ind w:left="117"/>
              <w:spacing w:before="102" w:line="220" w:lineRule="auto"/>
              <w:rPr>
                <w:rFonts w:ascii="FangSong" w:hAnsi="FangSong" w:eastAsia="FangSong" w:cs="FangSong"/>
                <w:sz w:val="18"/>
                <w:szCs w:val="18"/>
              </w:rPr>
            </w:pPr>
            <w:r>
              <w:rPr>
                <w:rFonts w:ascii="FangSong" w:hAnsi="FangSong" w:eastAsia="FangSong" w:cs="FangSong"/>
                <w:sz w:val="18"/>
                <w:szCs w:val="18"/>
                <w:spacing w:val="-2"/>
              </w:rPr>
              <w:t>行政事业单位离退休</w:t>
            </w:r>
          </w:p>
        </w:tc>
        <w:tc>
          <w:tcPr>
            <w:tcW w:w="960" w:type="dxa"/>
            <w:vAlign w:val="top"/>
          </w:tcPr>
          <w:p>
            <w:pPr>
              <w:pStyle w:val="TableText"/>
              <w:ind w:left="456"/>
              <w:spacing w:before="85"/>
              <w:rPr/>
            </w:pPr>
            <w:r>
              <w:rPr>
                <w:spacing w:val="-2"/>
              </w:rPr>
              <w:t>62.52</w:t>
            </w:r>
          </w:p>
        </w:tc>
        <w:tc>
          <w:tcPr>
            <w:tcW w:w="1004" w:type="dxa"/>
            <w:vAlign w:val="top"/>
          </w:tcPr>
          <w:p>
            <w:pPr>
              <w:pStyle w:val="TableText"/>
              <w:ind w:left="502"/>
              <w:spacing w:before="85"/>
              <w:rPr/>
            </w:pPr>
            <w:r>
              <w:rPr>
                <w:spacing w:val="-2"/>
              </w:rPr>
              <w:t>62.52</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2080505</w:t>
            </w:r>
          </w:p>
        </w:tc>
        <w:tc>
          <w:tcPr>
            <w:tcW w:w="2427" w:type="dxa"/>
            <w:vAlign w:val="top"/>
          </w:tcPr>
          <w:p>
            <w:pPr>
              <w:ind w:left="112"/>
              <w:spacing w:before="145" w:line="237" w:lineRule="auto"/>
              <w:rPr>
                <w:rFonts w:ascii="FangSong" w:hAnsi="FangSong" w:eastAsia="FangSong" w:cs="FangSong"/>
                <w:sz w:val="12"/>
                <w:szCs w:val="12"/>
              </w:rPr>
            </w:pPr>
            <w:r>
              <w:rPr>
                <w:rFonts w:ascii="FangSong" w:hAnsi="FangSong" w:eastAsia="FangSong" w:cs="FangSong"/>
                <w:sz w:val="12"/>
                <w:szCs w:val="12"/>
                <w:spacing w:val="9"/>
              </w:rPr>
              <w:t>机关事业单位基本养老保险缴费支出</w:t>
            </w:r>
          </w:p>
        </w:tc>
        <w:tc>
          <w:tcPr>
            <w:tcW w:w="960" w:type="dxa"/>
            <w:vAlign w:val="top"/>
          </w:tcPr>
          <w:p>
            <w:pPr>
              <w:pStyle w:val="TableText"/>
              <w:ind w:left="456"/>
              <w:spacing w:before="85"/>
              <w:rPr/>
            </w:pPr>
            <w:r>
              <w:rPr>
                <w:spacing w:val="-2"/>
              </w:rPr>
              <w:t>62.52</w:t>
            </w:r>
          </w:p>
        </w:tc>
        <w:tc>
          <w:tcPr>
            <w:tcW w:w="1004" w:type="dxa"/>
            <w:vAlign w:val="top"/>
          </w:tcPr>
          <w:p>
            <w:pPr>
              <w:pStyle w:val="TableText"/>
              <w:ind w:left="502"/>
              <w:spacing w:before="85"/>
              <w:rPr/>
            </w:pPr>
            <w:r>
              <w:rPr>
                <w:spacing w:val="-2"/>
              </w:rPr>
              <w:t>62.52</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w:t>
            </w:r>
          </w:p>
        </w:tc>
        <w:tc>
          <w:tcPr>
            <w:tcW w:w="2427"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960" w:type="dxa"/>
            <w:vAlign w:val="top"/>
          </w:tcPr>
          <w:p>
            <w:pPr>
              <w:pStyle w:val="TableText"/>
              <w:ind w:left="536"/>
              <w:spacing w:before="85"/>
              <w:rPr/>
            </w:pPr>
            <w:r>
              <w:rPr>
                <w:spacing w:val="-2"/>
              </w:rPr>
              <w:t>2.94</w:t>
            </w:r>
          </w:p>
        </w:tc>
        <w:tc>
          <w:tcPr>
            <w:tcW w:w="1004" w:type="dxa"/>
            <w:vAlign w:val="top"/>
          </w:tcPr>
          <w:p>
            <w:pPr>
              <w:pStyle w:val="TableText"/>
              <w:ind w:left="582"/>
              <w:spacing w:before="85"/>
              <w:rPr/>
            </w:pPr>
            <w:r>
              <w:rPr>
                <w:spacing w:val="-2"/>
              </w:rPr>
              <w:t>2.94</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2089901</w:t>
            </w:r>
          </w:p>
        </w:tc>
        <w:tc>
          <w:tcPr>
            <w:tcW w:w="2427" w:type="dxa"/>
            <w:vAlign w:val="top"/>
          </w:tcPr>
          <w:p>
            <w:pPr>
              <w:ind w:left="206"/>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960" w:type="dxa"/>
            <w:vAlign w:val="top"/>
          </w:tcPr>
          <w:p>
            <w:pPr>
              <w:pStyle w:val="TableText"/>
              <w:ind w:left="536"/>
              <w:spacing w:before="85"/>
              <w:rPr/>
            </w:pPr>
            <w:r>
              <w:rPr>
                <w:spacing w:val="-2"/>
              </w:rPr>
              <w:t>2.94</w:t>
            </w:r>
          </w:p>
        </w:tc>
        <w:tc>
          <w:tcPr>
            <w:tcW w:w="1004" w:type="dxa"/>
            <w:vAlign w:val="top"/>
          </w:tcPr>
          <w:p>
            <w:pPr>
              <w:pStyle w:val="TableText"/>
              <w:ind w:left="582"/>
              <w:spacing w:before="85"/>
              <w:rPr/>
            </w:pPr>
            <w:r>
              <w:rPr>
                <w:spacing w:val="-2"/>
              </w:rPr>
              <w:t>2.94</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210</w:t>
            </w:r>
          </w:p>
        </w:tc>
        <w:tc>
          <w:tcPr>
            <w:tcW w:w="2427" w:type="dxa"/>
            <w:vAlign w:val="top"/>
          </w:tcPr>
          <w:p>
            <w:pPr>
              <w:ind w:left="118"/>
              <w:spacing w:before="103" w:line="222" w:lineRule="auto"/>
              <w:rPr>
                <w:rFonts w:ascii="FangSong" w:hAnsi="FangSong" w:eastAsia="FangSong" w:cs="FangSong"/>
                <w:sz w:val="18"/>
                <w:szCs w:val="18"/>
              </w:rPr>
            </w:pPr>
            <w:r>
              <w:rPr>
                <w:rFonts w:ascii="FangSong" w:hAnsi="FangSong" w:eastAsia="FangSong" w:cs="FangSong"/>
                <w:sz w:val="18"/>
                <w:szCs w:val="18"/>
                <w:spacing w:val="-3"/>
              </w:rPr>
              <w:t>卫生健康支出</w:t>
            </w:r>
          </w:p>
        </w:tc>
        <w:tc>
          <w:tcPr>
            <w:tcW w:w="960" w:type="dxa"/>
            <w:vAlign w:val="top"/>
          </w:tcPr>
          <w:p>
            <w:pPr>
              <w:pStyle w:val="TableText"/>
              <w:ind w:left="454"/>
              <w:spacing w:before="85"/>
              <w:rPr/>
            </w:pPr>
            <w:r>
              <w:rPr>
                <w:spacing w:val="-1"/>
              </w:rPr>
              <w:t>42.77</w:t>
            </w:r>
          </w:p>
        </w:tc>
        <w:tc>
          <w:tcPr>
            <w:tcW w:w="1004" w:type="dxa"/>
            <w:vAlign w:val="top"/>
          </w:tcPr>
          <w:p>
            <w:pPr>
              <w:pStyle w:val="TableText"/>
              <w:ind w:left="500"/>
              <w:spacing w:before="85"/>
              <w:rPr/>
            </w:pPr>
            <w:r>
              <w:rPr>
                <w:spacing w:val="-2"/>
              </w:rPr>
              <w:t>42.77</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w:t>
            </w:r>
          </w:p>
        </w:tc>
        <w:tc>
          <w:tcPr>
            <w:tcW w:w="2427"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2"/>
              </w:rPr>
              <w:t>行政事业单位医疗</w:t>
            </w:r>
          </w:p>
        </w:tc>
        <w:tc>
          <w:tcPr>
            <w:tcW w:w="960" w:type="dxa"/>
            <w:vAlign w:val="top"/>
          </w:tcPr>
          <w:p>
            <w:pPr>
              <w:pStyle w:val="TableText"/>
              <w:ind w:left="454"/>
              <w:spacing w:before="85"/>
              <w:rPr/>
            </w:pPr>
            <w:r>
              <w:rPr>
                <w:spacing w:val="-1"/>
              </w:rPr>
              <w:t>42.77</w:t>
            </w:r>
          </w:p>
        </w:tc>
        <w:tc>
          <w:tcPr>
            <w:tcW w:w="1004" w:type="dxa"/>
            <w:vAlign w:val="top"/>
          </w:tcPr>
          <w:p>
            <w:pPr>
              <w:pStyle w:val="TableText"/>
              <w:ind w:left="500"/>
              <w:spacing w:before="85"/>
              <w:rPr/>
            </w:pPr>
            <w:r>
              <w:rPr>
                <w:spacing w:val="-2"/>
              </w:rPr>
              <w:t>42.77</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2101101</w:t>
            </w:r>
          </w:p>
        </w:tc>
        <w:tc>
          <w:tcPr>
            <w:tcW w:w="2427" w:type="dxa"/>
            <w:vAlign w:val="top"/>
          </w:tcPr>
          <w:p>
            <w:pPr>
              <w:ind w:left="117"/>
              <w:spacing w:before="102" w:line="221" w:lineRule="auto"/>
              <w:rPr>
                <w:rFonts w:ascii="FangSong" w:hAnsi="FangSong" w:eastAsia="FangSong" w:cs="FangSong"/>
                <w:sz w:val="18"/>
                <w:szCs w:val="18"/>
              </w:rPr>
            </w:pPr>
            <w:r>
              <w:rPr>
                <w:rFonts w:ascii="FangSong" w:hAnsi="FangSong" w:eastAsia="FangSong" w:cs="FangSong"/>
                <w:sz w:val="18"/>
                <w:szCs w:val="18"/>
                <w:spacing w:val="-3"/>
              </w:rPr>
              <w:t>行政单位医疗</w:t>
            </w:r>
          </w:p>
        </w:tc>
        <w:tc>
          <w:tcPr>
            <w:tcW w:w="960" w:type="dxa"/>
            <w:vAlign w:val="top"/>
          </w:tcPr>
          <w:p>
            <w:pPr>
              <w:pStyle w:val="TableText"/>
              <w:ind w:left="454"/>
              <w:spacing w:before="85"/>
              <w:rPr/>
            </w:pPr>
            <w:r>
              <w:rPr>
                <w:spacing w:val="-1"/>
              </w:rPr>
              <w:t>42.77</w:t>
            </w:r>
          </w:p>
        </w:tc>
        <w:tc>
          <w:tcPr>
            <w:tcW w:w="1004" w:type="dxa"/>
            <w:vAlign w:val="top"/>
          </w:tcPr>
          <w:p>
            <w:pPr>
              <w:pStyle w:val="TableText"/>
              <w:ind w:left="500"/>
              <w:spacing w:before="85"/>
              <w:rPr/>
            </w:pPr>
            <w:r>
              <w:rPr>
                <w:spacing w:val="-2"/>
              </w:rPr>
              <w:t>42.77</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221</w:t>
            </w:r>
          </w:p>
        </w:tc>
        <w:tc>
          <w:tcPr>
            <w:tcW w:w="2427"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住房保障支出</w:t>
            </w:r>
          </w:p>
        </w:tc>
        <w:tc>
          <w:tcPr>
            <w:tcW w:w="960" w:type="dxa"/>
            <w:vAlign w:val="top"/>
          </w:tcPr>
          <w:p>
            <w:pPr>
              <w:pStyle w:val="TableText"/>
              <w:ind w:left="458"/>
              <w:spacing w:before="85"/>
              <w:rPr/>
            </w:pPr>
            <w:r>
              <w:rPr>
                <w:spacing w:val="-2"/>
              </w:rPr>
              <w:t>53.61</w:t>
            </w:r>
          </w:p>
        </w:tc>
        <w:tc>
          <w:tcPr>
            <w:tcW w:w="1004" w:type="dxa"/>
            <w:vAlign w:val="top"/>
          </w:tcPr>
          <w:p>
            <w:pPr>
              <w:pStyle w:val="TableText"/>
              <w:ind w:left="504"/>
              <w:spacing w:before="85"/>
              <w:rPr/>
            </w:pPr>
            <w:r>
              <w:rPr>
                <w:spacing w:val="-2"/>
              </w:rPr>
              <w:t>53.61</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22102</w:t>
            </w:r>
          </w:p>
        </w:tc>
        <w:tc>
          <w:tcPr>
            <w:tcW w:w="2427" w:type="dxa"/>
            <w:vAlign w:val="top"/>
          </w:tcPr>
          <w:p>
            <w:pPr>
              <w:ind w:left="116"/>
              <w:spacing w:before="102" w:line="222" w:lineRule="auto"/>
              <w:rPr>
                <w:rFonts w:ascii="FangSong" w:hAnsi="FangSong" w:eastAsia="FangSong" w:cs="FangSong"/>
                <w:sz w:val="18"/>
                <w:szCs w:val="18"/>
              </w:rPr>
            </w:pPr>
            <w:r>
              <w:rPr>
                <w:rFonts w:ascii="FangSong" w:hAnsi="FangSong" w:eastAsia="FangSong" w:cs="FangSong"/>
                <w:sz w:val="18"/>
                <w:szCs w:val="18"/>
                <w:spacing w:val="-2"/>
              </w:rPr>
              <w:t>住房改革支出</w:t>
            </w:r>
          </w:p>
        </w:tc>
        <w:tc>
          <w:tcPr>
            <w:tcW w:w="960" w:type="dxa"/>
            <w:vAlign w:val="top"/>
          </w:tcPr>
          <w:p>
            <w:pPr>
              <w:pStyle w:val="TableText"/>
              <w:ind w:left="458"/>
              <w:spacing w:before="85"/>
              <w:rPr/>
            </w:pPr>
            <w:r>
              <w:rPr>
                <w:spacing w:val="-2"/>
              </w:rPr>
              <w:t>53.61</w:t>
            </w:r>
          </w:p>
        </w:tc>
        <w:tc>
          <w:tcPr>
            <w:tcW w:w="1004" w:type="dxa"/>
            <w:vAlign w:val="top"/>
          </w:tcPr>
          <w:p>
            <w:pPr>
              <w:pStyle w:val="TableText"/>
              <w:ind w:left="504"/>
              <w:spacing w:before="85"/>
              <w:rPr/>
            </w:pPr>
            <w:r>
              <w:rPr>
                <w:spacing w:val="-2"/>
              </w:rPr>
              <w:t>53.61</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0" w:hRule="atLeast"/>
        </w:trPr>
        <w:tc>
          <w:tcPr>
            <w:tcW w:w="996" w:type="dxa"/>
            <w:vAlign w:val="top"/>
          </w:tcPr>
          <w:p>
            <w:pPr>
              <w:ind w:left="115"/>
              <w:spacing w:before="102" w:line="223" w:lineRule="auto"/>
              <w:rPr>
                <w:rFonts w:ascii="FangSong" w:hAnsi="FangSong" w:eastAsia="FangSong" w:cs="FangSong"/>
                <w:sz w:val="18"/>
                <w:szCs w:val="18"/>
              </w:rPr>
            </w:pPr>
            <w:r>
              <w:rPr>
                <w:rFonts w:ascii="FangSong" w:hAnsi="FangSong" w:eastAsia="FangSong" w:cs="FangSong"/>
                <w:sz w:val="18"/>
                <w:szCs w:val="18"/>
                <w:spacing w:val="-2"/>
              </w:rPr>
              <w:t>2210201</w:t>
            </w:r>
          </w:p>
        </w:tc>
        <w:tc>
          <w:tcPr>
            <w:tcW w:w="2427" w:type="dxa"/>
            <w:vAlign w:val="top"/>
          </w:tcPr>
          <w:p>
            <w:pPr>
              <w:ind w:left="116"/>
              <w:spacing w:before="102" w:line="222" w:lineRule="auto"/>
              <w:rPr>
                <w:rFonts w:ascii="FangSong" w:hAnsi="FangSong" w:eastAsia="FangSong" w:cs="FangSong"/>
                <w:sz w:val="18"/>
                <w:szCs w:val="18"/>
              </w:rPr>
            </w:pPr>
            <w:r>
              <w:rPr>
                <w:rFonts w:ascii="FangSong" w:hAnsi="FangSong" w:eastAsia="FangSong" w:cs="FangSong"/>
                <w:sz w:val="18"/>
                <w:szCs w:val="18"/>
                <w:spacing w:val="-3"/>
              </w:rPr>
              <w:t>住房公积金</w:t>
            </w:r>
          </w:p>
        </w:tc>
        <w:tc>
          <w:tcPr>
            <w:tcW w:w="960" w:type="dxa"/>
            <w:vAlign w:val="top"/>
          </w:tcPr>
          <w:p>
            <w:pPr>
              <w:pStyle w:val="TableText"/>
              <w:ind w:left="458"/>
              <w:spacing w:before="85"/>
              <w:rPr/>
            </w:pPr>
            <w:r>
              <w:rPr>
                <w:spacing w:val="-2"/>
              </w:rPr>
              <w:t>53.61</w:t>
            </w:r>
          </w:p>
        </w:tc>
        <w:tc>
          <w:tcPr>
            <w:tcW w:w="1004" w:type="dxa"/>
            <w:vAlign w:val="top"/>
          </w:tcPr>
          <w:p>
            <w:pPr>
              <w:pStyle w:val="TableText"/>
              <w:ind w:left="504"/>
              <w:spacing w:before="85"/>
              <w:rPr/>
            </w:pPr>
            <w:r>
              <w:rPr>
                <w:spacing w:val="-2"/>
              </w:rPr>
              <w:t>53.61</w:t>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1"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r>
        <w:trPr>
          <w:trHeight w:val="335" w:hRule="atLeast"/>
        </w:trPr>
        <w:tc>
          <w:tcPr>
            <w:tcW w:w="996" w:type="dxa"/>
            <w:vAlign w:val="top"/>
          </w:tcPr>
          <w:p>
            <w:pPr>
              <w:rPr>
                <w:rFonts w:ascii="Arial"/>
                <w:sz w:val="21"/>
              </w:rPr>
            </w:pPr>
            <w:r/>
          </w:p>
        </w:tc>
        <w:tc>
          <w:tcPr>
            <w:tcW w:w="2427" w:type="dxa"/>
            <w:vAlign w:val="top"/>
          </w:tcPr>
          <w:p>
            <w:pPr>
              <w:rPr>
                <w:rFonts w:ascii="Arial"/>
                <w:sz w:val="21"/>
              </w:rPr>
            </w:pPr>
            <w:r/>
          </w:p>
        </w:tc>
        <w:tc>
          <w:tcPr>
            <w:tcW w:w="960" w:type="dxa"/>
            <w:vAlign w:val="top"/>
          </w:tcPr>
          <w:p>
            <w:pPr>
              <w:rPr>
                <w:rFonts w:ascii="Arial"/>
                <w:sz w:val="21"/>
              </w:rPr>
            </w:pPr>
            <w:r/>
          </w:p>
        </w:tc>
        <w:tc>
          <w:tcPr>
            <w:tcW w:w="1004" w:type="dxa"/>
            <w:vAlign w:val="top"/>
          </w:tcPr>
          <w:p>
            <w:pPr>
              <w:rPr>
                <w:rFonts w:ascii="Arial"/>
                <w:sz w:val="21"/>
              </w:rPr>
            </w:pPr>
            <w:r/>
          </w:p>
        </w:tc>
        <w:tc>
          <w:tcPr>
            <w:tcW w:w="929" w:type="dxa"/>
            <w:vAlign w:val="top"/>
          </w:tcPr>
          <w:p>
            <w:pPr>
              <w:rPr>
                <w:rFonts w:ascii="Arial"/>
                <w:sz w:val="21"/>
              </w:rPr>
            </w:pPr>
            <w:r/>
          </w:p>
        </w:tc>
        <w:tc>
          <w:tcPr>
            <w:tcW w:w="1221" w:type="dxa"/>
            <w:vAlign w:val="top"/>
          </w:tcPr>
          <w:p>
            <w:pPr>
              <w:rPr>
                <w:rFonts w:ascii="Arial"/>
                <w:sz w:val="21"/>
              </w:rPr>
            </w:pPr>
            <w:r/>
          </w:p>
        </w:tc>
        <w:tc>
          <w:tcPr>
            <w:tcW w:w="1060" w:type="dxa"/>
            <w:vAlign w:val="top"/>
          </w:tcPr>
          <w:p>
            <w:pPr>
              <w:rPr>
                <w:rFonts w:ascii="Arial"/>
                <w:sz w:val="21"/>
              </w:rPr>
            </w:pPr>
            <w:r/>
          </w:p>
        </w:tc>
        <w:tc>
          <w:tcPr>
            <w:tcW w:w="1281" w:type="dxa"/>
            <w:vAlign w:val="top"/>
          </w:tcPr>
          <w:p>
            <w:pPr>
              <w:rPr>
                <w:rFonts w:ascii="Arial"/>
                <w:sz w:val="21"/>
              </w:rPr>
            </w:pPr>
            <w:r/>
          </w:p>
        </w:tc>
      </w:tr>
    </w:tbl>
    <w:p>
      <w:pPr>
        <w:ind w:left="117"/>
        <w:spacing w:before="81" w:line="220" w:lineRule="auto"/>
        <w:rPr>
          <w:rFonts w:ascii="SimSun" w:hAnsi="SimSun" w:eastAsia="SimSun" w:cs="SimSun"/>
          <w:sz w:val="16"/>
          <w:szCs w:val="16"/>
        </w:rPr>
      </w:pPr>
      <w:r>
        <w:rPr>
          <w:rFonts w:ascii="SimSun" w:hAnsi="SimSun" w:eastAsia="SimSun" w:cs="SimSun"/>
          <w:sz w:val="16"/>
          <w:szCs w:val="16"/>
          <w:spacing w:val="-1"/>
        </w:rPr>
        <w:t>注：本表反映部门本年度各项支出情况。</w:t>
      </w:r>
    </w:p>
    <w:p>
      <w:pPr>
        <w:spacing w:line="220" w:lineRule="auto"/>
        <w:sectPr>
          <w:footerReference w:type="default" r:id="rId9"/>
          <w:pgSz w:w="11907" w:h="16840"/>
          <w:pgMar w:top="1420" w:right="798" w:bottom="1433" w:left="1225" w:header="0" w:footer="1198" w:gutter="0"/>
        </w:sectPr>
        <w:rPr>
          <w:rFonts w:ascii="SimSun" w:hAnsi="SimSun" w:eastAsia="SimSun" w:cs="SimSun"/>
          <w:sz w:val="16"/>
          <w:szCs w:val="16"/>
        </w:rPr>
      </w:pPr>
    </w:p>
    <w:p>
      <w:pPr>
        <w:ind w:left="3328"/>
        <w:spacing w:before="60" w:line="219" w:lineRule="auto"/>
        <w:rPr>
          <w:rFonts w:ascii="SimSun" w:hAnsi="SimSun" w:eastAsia="SimSun" w:cs="SimSun"/>
          <w:sz w:val="30"/>
          <w:szCs w:val="30"/>
        </w:rPr>
      </w:pPr>
      <w:r>
        <w:rPr>
          <w:rFonts w:ascii="SimSun" w:hAnsi="SimSun" w:eastAsia="SimSun" w:cs="SimSun"/>
          <w:sz w:val="30"/>
          <w:szCs w:val="30"/>
          <w:spacing w:val="-2"/>
        </w:rPr>
        <w:t>财政拨款收入支出决算总表</w:t>
      </w:r>
    </w:p>
    <w:p>
      <w:pPr>
        <w:ind w:left="121" w:right="113" w:firstLine="8811"/>
        <w:spacing w:before="181"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2"/>
        </w:rPr>
        <w:t xml:space="preserve"> </w:t>
      </w:r>
      <w:r>
        <w:rPr>
          <w:rFonts w:ascii="SimSun" w:hAnsi="SimSun" w:eastAsia="SimSun" w:cs="SimSun"/>
          <w:sz w:val="19"/>
          <w:szCs w:val="19"/>
          <w:spacing w:val="1"/>
        </w:rPr>
        <w:t>04</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7"/>
        </w:rPr>
        <w:t>部门：平安区纪委</w:t>
      </w:r>
      <w:r>
        <w:rPr>
          <w:rFonts w:ascii="SimSun" w:hAnsi="SimSun" w:eastAsia="SimSun" w:cs="SimSun"/>
          <w:sz w:val="19"/>
          <w:szCs w:val="19"/>
          <w:spacing w:val="2"/>
        </w:rPr>
        <w:t xml:space="preserve">                          </w:t>
      </w:r>
      <w:r>
        <w:rPr>
          <w:rFonts w:ascii="SimSun" w:hAnsi="SimSun" w:eastAsia="SimSun" w:cs="SimSun"/>
          <w:sz w:val="19"/>
          <w:szCs w:val="19"/>
          <w:spacing w:val="7"/>
        </w:rPr>
        <w:t>2019</w:t>
      </w:r>
      <w:r>
        <w:rPr>
          <w:rFonts w:ascii="SimSun" w:hAnsi="SimSun" w:eastAsia="SimSun" w:cs="SimSun"/>
          <w:sz w:val="19"/>
          <w:szCs w:val="19"/>
          <w:spacing w:val="-19"/>
        </w:rPr>
        <w:t xml:space="preserve"> </w:t>
      </w:r>
      <w:r>
        <w:rPr>
          <w:rFonts w:ascii="SimSun" w:hAnsi="SimSun" w:eastAsia="SimSun" w:cs="SimSun"/>
          <w:sz w:val="19"/>
          <w:szCs w:val="19"/>
          <w:spacing w:val="7"/>
        </w:rPr>
        <w:t>年度</w:t>
      </w:r>
      <w:r>
        <w:rPr>
          <w:rFonts w:ascii="SimSun" w:hAnsi="SimSun" w:eastAsia="SimSun" w:cs="SimSun"/>
          <w:sz w:val="19"/>
          <w:szCs w:val="19"/>
        </w:rPr>
        <w:t xml:space="preserve">                                   </w:t>
      </w:r>
      <w:r>
        <w:rPr>
          <w:rFonts w:ascii="SimSun" w:hAnsi="SimSun" w:eastAsia="SimSun" w:cs="SimSun"/>
          <w:sz w:val="19"/>
          <w:szCs w:val="19"/>
          <w:spacing w:val="7"/>
        </w:rPr>
        <w:t>金额单位：万元</w:t>
      </w:r>
    </w:p>
    <w:tbl>
      <w:tblPr>
        <w:tblStyle w:val="TableNormal"/>
        <w:tblW w:w="992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272"/>
        <w:gridCol w:w="426"/>
        <w:gridCol w:w="1133"/>
        <w:gridCol w:w="2550"/>
        <w:gridCol w:w="425"/>
        <w:gridCol w:w="1133"/>
        <w:gridCol w:w="992"/>
        <w:gridCol w:w="996"/>
      </w:tblGrid>
      <w:tr>
        <w:trPr>
          <w:trHeight w:val="335" w:hRule="atLeast"/>
        </w:trPr>
        <w:tc>
          <w:tcPr>
            <w:tcW w:w="3831" w:type="dxa"/>
            <w:vAlign w:val="top"/>
            <w:gridSpan w:val="3"/>
          </w:tcPr>
          <w:p>
            <w:pPr>
              <w:pStyle w:val="TableText"/>
              <w:ind w:left="1685"/>
              <w:spacing w:before="86" w:line="220" w:lineRule="auto"/>
              <w:rPr/>
            </w:pPr>
            <w:r>
              <w:rPr>
                <w:spacing w:val="-6"/>
              </w:rPr>
              <w:t>收</w:t>
            </w:r>
            <w:r>
              <w:rPr>
                <w:spacing w:val="1"/>
              </w:rPr>
              <w:t xml:space="preserve">  </w:t>
            </w:r>
            <w:r>
              <w:rPr>
                <w:spacing w:val="-6"/>
              </w:rPr>
              <w:t>入</w:t>
            </w:r>
          </w:p>
        </w:tc>
        <w:tc>
          <w:tcPr>
            <w:tcW w:w="6096" w:type="dxa"/>
            <w:vAlign w:val="top"/>
            <w:gridSpan w:val="5"/>
          </w:tcPr>
          <w:p>
            <w:pPr>
              <w:pStyle w:val="TableText"/>
              <w:ind w:left="2810"/>
              <w:spacing w:before="86" w:line="221" w:lineRule="auto"/>
              <w:rPr/>
            </w:pPr>
            <w:r>
              <w:rPr>
                <w:spacing w:val="-3"/>
              </w:rPr>
              <w:t>支</w:t>
            </w:r>
            <w:r>
              <w:rPr>
                <w:spacing w:val="9"/>
              </w:rPr>
              <w:t xml:space="preserve">  </w:t>
            </w:r>
            <w:r>
              <w:rPr>
                <w:spacing w:val="-3"/>
              </w:rPr>
              <w:t>出</w:t>
            </w:r>
          </w:p>
        </w:tc>
      </w:tr>
      <w:tr>
        <w:trPr>
          <w:trHeight w:val="982" w:hRule="atLeast"/>
        </w:trPr>
        <w:tc>
          <w:tcPr>
            <w:tcW w:w="2272" w:type="dxa"/>
            <w:vAlign w:val="top"/>
          </w:tcPr>
          <w:p>
            <w:pPr>
              <w:spacing w:line="354" w:lineRule="auto"/>
              <w:rPr>
                <w:rFonts w:ascii="Arial"/>
                <w:sz w:val="21"/>
              </w:rPr>
            </w:pPr>
            <w:r/>
          </w:p>
          <w:p>
            <w:pPr>
              <w:pStyle w:val="TableText"/>
              <w:ind w:left="981"/>
              <w:spacing w:before="52" w:line="221" w:lineRule="auto"/>
              <w:rPr/>
            </w:pPr>
            <w:r>
              <w:rPr>
                <w:spacing w:val="-4"/>
              </w:rPr>
              <w:t>项目</w:t>
            </w:r>
          </w:p>
        </w:tc>
        <w:tc>
          <w:tcPr>
            <w:tcW w:w="426" w:type="dxa"/>
            <w:vAlign w:val="top"/>
            <w:textDirection w:val="tbRlV"/>
          </w:tcPr>
          <w:p>
            <w:pPr>
              <w:pStyle w:val="TableText"/>
              <w:ind w:left="245"/>
              <w:spacing w:before="131" w:line="206" w:lineRule="auto"/>
              <w:rPr/>
            </w:pPr>
            <w:r>
              <w:rPr/>
              <w:t>行</w:t>
            </w:r>
            <w:r>
              <w:rPr>
                <w:spacing w:val="3"/>
              </w:rPr>
              <w:t xml:space="preserve">  </w:t>
            </w:r>
            <w:r>
              <w:rPr/>
              <w:t>次</w:t>
            </w:r>
          </w:p>
        </w:tc>
        <w:tc>
          <w:tcPr>
            <w:tcW w:w="1133" w:type="dxa"/>
            <w:vAlign w:val="top"/>
          </w:tcPr>
          <w:p>
            <w:pPr>
              <w:spacing w:line="355" w:lineRule="auto"/>
              <w:rPr>
                <w:rFonts w:ascii="Arial"/>
                <w:sz w:val="21"/>
              </w:rPr>
            </w:pPr>
            <w:r/>
          </w:p>
          <w:p>
            <w:pPr>
              <w:pStyle w:val="TableText"/>
              <w:ind w:left="411"/>
              <w:spacing w:before="52" w:line="220" w:lineRule="auto"/>
              <w:rPr/>
            </w:pPr>
            <w:r>
              <w:rPr>
                <w:spacing w:val="-3"/>
              </w:rPr>
              <w:t>金额</w:t>
            </w:r>
          </w:p>
        </w:tc>
        <w:tc>
          <w:tcPr>
            <w:tcW w:w="2550" w:type="dxa"/>
            <w:vAlign w:val="top"/>
          </w:tcPr>
          <w:p>
            <w:pPr>
              <w:spacing w:line="354" w:lineRule="auto"/>
              <w:rPr>
                <w:rFonts w:ascii="Arial"/>
                <w:sz w:val="21"/>
              </w:rPr>
            </w:pPr>
            <w:r/>
          </w:p>
          <w:p>
            <w:pPr>
              <w:pStyle w:val="TableText"/>
              <w:ind w:left="1120"/>
              <w:spacing w:before="52" w:line="221" w:lineRule="auto"/>
              <w:rPr/>
            </w:pPr>
            <w:r>
              <w:rPr>
                <w:spacing w:val="-4"/>
              </w:rPr>
              <w:t>项目</w:t>
            </w:r>
          </w:p>
        </w:tc>
        <w:tc>
          <w:tcPr>
            <w:tcW w:w="425" w:type="dxa"/>
            <w:vAlign w:val="top"/>
            <w:textDirection w:val="tbRlV"/>
          </w:tcPr>
          <w:p>
            <w:pPr>
              <w:pStyle w:val="TableText"/>
              <w:ind w:left="245"/>
              <w:spacing w:before="130" w:line="206" w:lineRule="auto"/>
              <w:rPr/>
            </w:pPr>
            <w:r>
              <w:rPr/>
              <w:t>行</w:t>
            </w:r>
            <w:r>
              <w:rPr>
                <w:spacing w:val="3"/>
              </w:rPr>
              <w:t xml:space="preserve">  </w:t>
            </w:r>
            <w:r>
              <w:rPr/>
              <w:t>次</w:t>
            </w:r>
          </w:p>
        </w:tc>
        <w:tc>
          <w:tcPr>
            <w:tcW w:w="1133" w:type="dxa"/>
            <w:vAlign w:val="top"/>
          </w:tcPr>
          <w:p>
            <w:pPr>
              <w:spacing w:line="354" w:lineRule="auto"/>
              <w:rPr>
                <w:rFonts w:ascii="Arial"/>
                <w:sz w:val="21"/>
              </w:rPr>
            </w:pPr>
            <w:r/>
          </w:p>
          <w:p>
            <w:pPr>
              <w:pStyle w:val="TableText"/>
              <w:ind w:left="411"/>
              <w:spacing w:before="52" w:line="222" w:lineRule="auto"/>
              <w:rPr/>
            </w:pPr>
            <w:r>
              <w:rPr>
                <w:spacing w:val="-3"/>
              </w:rPr>
              <w:t>合计</w:t>
            </w:r>
          </w:p>
        </w:tc>
        <w:tc>
          <w:tcPr>
            <w:tcW w:w="992" w:type="dxa"/>
            <w:vAlign w:val="top"/>
          </w:tcPr>
          <w:p>
            <w:pPr>
              <w:pStyle w:val="TableText"/>
              <w:ind w:left="182"/>
              <w:spacing w:before="82" w:line="220" w:lineRule="auto"/>
              <w:rPr/>
            </w:pPr>
            <w:r>
              <w:rPr>
                <w:spacing w:val="-2"/>
              </w:rPr>
              <w:t>一般公共</w:t>
            </w:r>
          </w:p>
          <w:p>
            <w:pPr>
              <w:pStyle w:val="TableText"/>
              <w:ind w:left="341" w:right="172" w:hanging="160"/>
              <w:spacing w:before="135" w:line="325" w:lineRule="auto"/>
              <w:rPr/>
            </w:pPr>
            <w:r>
              <w:rPr>
                <w:spacing w:val="-2"/>
              </w:rPr>
              <w:t>预算财政</w:t>
            </w:r>
            <w:r>
              <w:rPr>
                <w:spacing w:val="-3"/>
              </w:rPr>
              <w:t>拨款</w:t>
            </w:r>
          </w:p>
        </w:tc>
        <w:tc>
          <w:tcPr>
            <w:tcW w:w="996" w:type="dxa"/>
            <w:vAlign w:val="top"/>
          </w:tcPr>
          <w:p>
            <w:pPr>
              <w:pStyle w:val="TableText"/>
              <w:ind w:left="181"/>
              <w:spacing w:before="82" w:line="220" w:lineRule="auto"/>
              <w:rPr/>
            </w:pPr>
            <w:r>
              <w:rPr>
                <w:spacing w:val="-2"/>
              </w:rPr>
              <w:t>政府性基</w:t>
            </w:r>
          </w:p>
          <w:p>
            <w:pPr>
              <w:pStyle w:val="TableText"/>
              <w:ind w:left="260" w:right="174" w:hanging="77"/>
              <w:spacing w:before="135" w:line="325" w:lineRule="auto"/>
              <w:rPr/>
            </w:pPr>
            <w:r>
              <w:rPr>
                <w:spacing w:val="-2"/>
              </w:rPr>
              <w:t>金预算财</w:t>
            </w:r>
            <w:r>
              <w:rPr>
                <w:spacing w:val="-2"/>
              </w:rPr>
              <w:t>政拨款</w:t>
            </w:r>
          </w:p>
        </w:tc>
      </w:tr>
      <w:tr>
        <w:trPr>
          <w:trHeight w:val="330" w:hRule="atLeast"/>
        </w:trPr>
        <w:tc>
          <w:tcPr>
            <w:tcW w:w="2272" w:type="dxa"/>
            <w:vAlign w:val="top"/>
          </w:tcPr>
          <w:p>
            <w:pPr>
              <w:pStyle w:val="TableText"/>
              <w:ind w:left="979"/>
              <w:spacing w:before="84" w:line="220" w:lineRule="auto"/>
              <w:rPr/>
            </w:pPr>
            <w:r>
              <w:rPr>
                <w:spacing w:val="-3"/>
              </w:rPr>
              <w:t>栏次</w:t>
            </w:r>
          </w:p>
        </w:tc>
        <w:tc>
          <w:tcPr>
            <w:tcW w:w="426" w:type="dxa"/>
            <w:vAlign w:val="top"/>
          </w:tcPr>
          <w:p>
            <w:pPr>
              <w:rPr>
                <w:rFonts w:ascii="Arial"/>
                <w:sz w:val="21"/>
              </w:rPr>
            </w:pPr>
            <w:r/>
          </w:p>
        </w:tc>
        <w:tc>
          <w:tcPr>
            <w:tcW w:w="1133" w:type="dxa"/>
            <w:vAlign w:val="top"/>
          </w:tcPr>
          <w:p>
            <w:pPr>
              <w:pStyle w:val="TableText"/>
              <w:ind w:left="541"/>
              <w:spacing w:before="84" w:line="242" w:lineRule="auto"/>
              <w:rPr/>
            </w:pPr>
            <w:r>
              <w:rPr/>
              <w:t>1</w:t>
            </w:r>
          </w:p>
        </w:tc>
        <w:tc>
          <w:tcPr>
            <w:tcW w:w="2550" w:type="dxa"/>
            <w:vAlign w:val="top"/>
          </w:tcPr>
          <w:p>
            <w:pPr>
              <w:pStyle w:val="TableText"/>
              <w:ind w:left="1117"/>
              <w:spacing w:before="84" w:line="220" w:lineRule="auto"/>
              <w:rPr/>
            </w:pPr>
            <w:r>
              <w:rPr>
                <w:spacing w:val="-3"/>
              </w:rPr>
              <w:t>栏次</w:t>
            </w:r>
          </w:p>
        </w:tc>
        <w:tc>
          <w:tcPr>
            <w:tcW w:w="425" w:type="dxa"/>
            <w:vAlign w:val="top"/>
          </w:tcPr>
          <w:p>
            <w:pPr>
              <w:rPr>
                <w:rFonts w:ascii="Arial"/>
                <w:sz w:val="21"/>
              </w:rPr>
            </w:pPr>
            <w:r/>
          </w:p>
        </w:tc>
        <w:tc>
          <w:tcPr>
            <w:tcW w:w="1133" w:type="dxa"/>
            <w:vAlign w:val="top"/>
          </w:tcPr>
          <w:p>
            <w:pPr>
              <w:pStyle w:val="TableText"/>
              <w:ind w:left="532"/>
              <w:spacing w:before="84" w:line="242" w:lineRule="auto"/>
              <w:rPr/>
            </w:pPr>
            <w:r>
              <w:rPr/>
              <w:t>2</w:t>
            </w:r>
          </w:p>
        </w:tc>
        <w:tc>
          <w:tcPr>
            <w:tcW w:w="992" w:type="dxa"/>
            <w:vAlign w:val="top"/>
          </w:tcPr>
          <w:p>
            <w:pPr>
              <w:pStyle w:val="TableText"/>
              <w:ind w:left="464"/>
              <w:spacing w:before="84" w:line="241" w:lineRule="auto"/>
              <w:rPr/>
            </w:pPr>
            <w:r>
              <w:rPr/>
              <w:t>3</w:t>
            </w:r>
          </w:p>
        </w:tc>
        <w:tc>
          <w:tcPr>
            <w:tcW w:w="996" w:type="dxa"/>
            <w:vAlign w:val="top"/>
          </w:tcPr>
          <w:p>
            <w:pPr>
              <w:pStyle w:val="TableText"/>
              <w:ind w:left="462"/>
              <w:spacing w:before="84" w:line="242" w:lineRule="auto"/>
              <w:rPr/>
            </w:pPr>
            <w:r>
              <w:rPr/>
              <w:t>4</w:t>
            </w:r>
          </w:p>
        </w:tc>
      </w:tr>
      <w:tr>
        <w:trPr>
          <w:trHeight w:val="331" w:hRule="atLeast"/>
        </w:trPr>
        <w:tc>
          <w:tcPr>
            <w:tcW w:w="2272" w:type="dxa"/>
            <w:vAlign w:val="top"/>
          </w:tcPr>
          <w:p>
            <w:pPr>
              <w:pStyle w:val="TableText"/>
              <w:ind w:left="115"/>
              <w:spacing w:before="85" w:line="220" w:lineRule="auto"/>
              <w:rPr/>
            </w:pPr>
            <w:r>
              <w:rPr>
                <w:spacing w:val="-1"/>
              </w:rPr>
              <w:t>一、一般公共预算财政拨款</w:t>
            </w:r>
          </w:p>
        </w:tc>
        <w:tc>
          <w:tcPr>
            <w:tcW w:w="426" w:type="dxa"/>
            <w:vAlign w:val="top"/>
          </w:tcPr>
          <w:p>
            <w:pPr>
              <w:pStyle w:val="TableText"/>
              <w:ind w:left="187"/>
              <w:spacing w:before="85" w:line="242" w:lineRule="auto"/>
              <w:rPr/>
            </w:pPr>
            <w:r>
              <w:rPr/>
              <w:t>1</w:t>
            </w:r>
          </w:p>
        </w:tc>
        <w:tc>
          <w:tcPr>
            <w:tcW w:w="1133" w:type="dxa"/>
            <w:vAlign w:val="top"/>
          </w:tcPr>
          <w:p>
            <w:pPr>
              <w:pStyle w:val="TableText"/>
              <w:ind w:left="479"/>
              <w:spacing w:before="85"/>
              <w:rPr/>
            </w:pPr>
            <w:r>
              <w:rPr>
                <w:spacing w:val="-3"/>
              </w:rPr>
              <w:t>1018.61</w:t>
            </w:r>
          </w:p>
        </w:tc>
        <w:tc>
          <w:tcPr>
            <w:tcW w:w="2550" w:type="dxa"/>
            <w:vAlign w:val="top"/>
          </w:tcPr>
          <w:p>
            <w:pPr>
              <w:pStyle w:val="TableText"/>
              <w:ind w:left="112"/>
              <w:spacing w:before="85" w:line="220" w:lineRule="auto"/>
              <w:rPr/>
            </w:pPr>
            <w:r>
              <w:rPr>
                <w:spacing w:val="-1"/>
              </w:rPr>
              <w:t>一、一般公共服务支出</w:t>
            </w:r>
          </w:p>
        </w:tc>
        <w:tc>
          <w:tcPr>
            <w:tcW w:w="425" w:type="dxa"/>
            <w:vAlign w:val="top"/>
          </w:tcPr>
          <w:p>
            <w:pPr>
              <w:pStyle w:val="TableText"/>
              <w:ind w:left="138"/>
              <w:spacing w:before="85" w:line="241" w:lineRule="auto"/>
              <w:rPr/>
            </w:pPr>
            <w:r>
              <w:rPr>
                <w:spacing w:val="-4"/>
              </w:rPr>
              <w:t>30</w:t>
            </w:r>
          </w:p>
        </w:tc>
        <w:tc>
          <w:tcPr>
            <w:tcW w:w="1133" w:type="dxa"/>
            <w:vAlign w:val="top"/>
          </w:tcPr>
          <w:p>
            <w:pPr>
              <w:pStyle w:val="TableText"/>
              <w:ind w:left="550"/>
              <w:spacing w:before="85"/>
              <w:rPr/>
            </w:pPr>
            <w:r>
              <w:rPr>
                <w:spacing w:val="-1"/>
              </w:rPr>
              <w:t>838.57</w:t>
            </w:r>
          </w:p>
        </w:tc>
        <w:tc>
          <w:tcPr>
            <w:tcW w:w="992" w:type="dxa"/>
            <w:vAlign w:val="top"/>
          </w:tcPr>
          <w:p>
            <w:pPr>
              <w:pStyle w:val="TableText"/>
              <w:ind w:left="411"/>
              <w:spacing w:before="85"/>
              <w:rPr/>
            </w:pPr>
            <w:r>
              <w:rPr>
                <w:spacing w:val="-1"/>
              </w:rPr>
              <w:t>838.57</w:t>
            </w:r>
          </w:p>
        </w:tc>
        <w:tc>
          <w:tcPr>
            <w:tcW w:w="996" w:type="dxa"/>
            <w:vAlign w:val="top"/>
          </w:tcPr>
          <w:p>
            <w:pPr>
              <w:rPr>
                <w:rFonts w:ascii="Arial"/>
                <w:sz w:val="21"/>
              </w:rPr>
            </w:pPr>
            <w:r/>
          </w:p>
        </w:tc>
      </w:tr>
      <w:tr>
        <w:trPr>
          <w:trHeight w:val="330" w:hRule="atLeast"/>
        </w:trPr>
        <w:tc>
          <w:tcPr>
            <w:tcW w:w="2272" w:type="dxa"/>
            <w:vAlign w:val="top"/>
          </w:tcPr>
          <w:p>
            <w:pPr>
              <w:pStyle w:val="TableText"/>
              <w:ind w:left="115"/>
              <w:spacing w:before="85" w:line="220" w:lineRule="auto"/>
              <w:rPr/>
            </w:pPr>
            <w:r>
              <w:rPr>
                <w:spacing w:val="-3"/>
              </w:rPr>
              <w:t>二、政府性基金预算财政拨款</w:t>
            </w:r>
          </w:p>
        </w:tc>
        <w:tc>
          <w:tcPr>
            <w:tcW w:w="426" w:type="dxa"/>
            <w:vAlign w:val="top"/>
          </w:tcPr>
          <w:p>
            <w:pPr>
              <w:pStyle w:val="TableText"/>
              <w:ind w:left="178"/>
              <w:spacing w:before="85" w:line="242" w:lineRule="auto"/>
              <w:rPr/>
            </w:pPr>
            <w:r>
              <w:rPr/>
              <w:t>2</w:t>
            </w:r>
          </w:p>
        </w:tc>
        <w:tc>
          <w:tcPr>
            <w:tcW w:w="1133" w:type="dxa"/>
            <w:vAlign w:val="top"/>
          </w:tcPr>
          <w:p>
            <w:pPr>
              <w:rPr>
                <w:rFonts w:ascii="Arial"/>
                <w:sz w:val="21"/>
              </w:rPr>
            </w:pPr>
            <w:r/>
          </w:p>
        </w:tc>
        <w:tc>
          <w:tcPr>
            <w:tcW w:w="2550" w:type="dxa"/>
            <w:vAlign w:val="top"/>
          </w:tcPr>
          <w:p>
            <w:pPr>
              <w:pStyle w:val="TableText"/>
              <w:ind w:left="112"/>
              <w:spacing w:before="85" w:line="221" w:lineRule="auto"/>
              <w:rPr/>
            </w:pPr>
            <w:r>
              <w:rPr>
                <w:spacing w:val="-2"/>
              </w:rPr>
              <w:t>二、外交支出</w:t>
            </w:r>
          </w:p>
        </w:tc>
        <w:tc>
          <w:tcPr>
            <w:tcW w:w="425" w:type="dxa"/>
            <w:vAlign w:val="top"/>
          </w:tcPr>
          <w:p>
            <w:pPr>
              <w:pStyle w:val="TableText"/>
              <w:ind w:left="138"/>
              <w:spacing w:before="85" w:line="241" w:lineRule="auto"/>
              <w:rPr/>
            </w:pPr>
            <w:r>
              <w:rPr>
                <w:spacing w:val="-4"/>
              </w:rPr>
              <w:t>31</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9"/>
              <w:spacing w:before="86" w:line="241" w:lineRule="auto"/>
              <w:rPr/>
            </w:pPr>
            <w:r>
              <w:rPr/>
              <w:t>3</w:t>
            </w:r>
          </w:p>
        </w:tc>
        <w:tc>
          <w:tcPr>
            <w:tcW w:w="1133" w:type="dxa"/>
            <w:vAlign w:val="top"/>
          </w:tcPr>
          <w:p>
            <w:pPr>
              <w:rPr>
                <w:rFonts w:ascii="Arial"/>
                <w:sz w:val="21"/>
              </w:rPr>
            </w:pPr>
            <w:r/>
          </w:p>
        </w:tc>
        <w:tc>
          <w:tcPr>
            <w:tcW w:w="2550" w:type="dxa"/>
            <w:vAlign w:val="top"/>
          </w:tcPr>
          <w:p>
            <w:pPr>
              <w:pStyle w:val="TableText"/>
              <w:ind w:left="109"/>
              <w:spacing w:before="86" w:line="221" w:lineRule="auto"/>
              <w:rPr/>
            </w:pPr>
            <w:r>
              <w:rPr>
                <w:spacing w:val="-1"/>
              </w:rPr>
              <w:t>三、国防支出</w:t>
            </w:r>
          </w:p>
        </w:tc>
        <w:tc>
          <w:tcPr>
            <w:tcW w:w="425" w:type="dxa"/>
            <w:vAlign w:val="top"/>
          </w:tcPr>
          <w:p>
            <w:pPr>
              <w:pStyle w:val="TableText"/>
              <w:ind w:left="138"/>
              <w:spacing w:before="86" w:line="241" w:lineRule="auto"/>
              <w:rPr/>
            </w:pPr>
            <w:r>
              <w:rPr>
                <w:spacing w:val="-4"/>
              </w:rPr>
              <w:t>32</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5"/>
              <w:spacing w:before="86" w:line="242" w:lineRule="auto"/>
              <w:rPr/>
            </w:pPr>
            <w:r>
              <w:rPr/>
              <w:t>4</w:t>
            </w:r>
          </w:p>
        </w:tc>
        <w:tc>
          <w:tcPr>
            <w:tcW w:w="1133" w:type="dxa"/>
            <w:vAlign w:val="top"/>
          </w:tcPr>
          <w:p>
            <w:pPr>
              <w:rPr>
                <w:rFonts w:ascii="Arial"/>
                <w:sz w:val="21"/>
              </w:rPr>
            </w:pPr>
            <w:r/>
          </w:p>
        </w:tc>
        <w:tc>
          <w:tcPr>
            <w:tcW w:w="2550" w:type="dxa"/>
            <w:vAlign w:val="top"/>
          </w:tcPr>
          <w:p>
            <w:pPr>
              <w:pStyle w:val="TableText"/>
              <w:ind w:left="125"/>
              <w:spacing w:before="86" w:line="220" w:lineRule="auto"/>
              <w:rPr/>
            </w:pPr>
            <w:r>
              <w:rPr>
                <w:spacing w:val="-3"/>
              </w:rPr>
              <w:t>四、公共安全支出</w:t>
            </w:r>
          </w:p>
        </w:tc>
        <w:tc>
          <w:tcPr>
            <w:tcW w:w="425" w:type="dxa"/>
            <w:vAlign w:val="top"/>
          </w:tcPr>
          <w:p>
            <w:pPr>
              <w:pStyle w:val="TableText"/>
              <w:ind w:left="138"/>
              <w:spacing w:before="86" w:line="241" w:lineRule="auto"/>
              <w:rPr/>
            </w:pPr>
            <w:r>
              <w:rPr>
                <w:spacing w:val="-4"/>
              </w:rPr>
              <w:t>33</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9"/>
              <w:spacing w:before="86" w:line="241" w:lineRule="auto"/>
              <w:rPr/>
            </w:pPr>
            <w:r>
              <w:rPr/>
              <w:t>5</w:t>
            </w:r>
          </w:p>
        </w:tc>
        <w:tc>
          <w:tcPr>
            <w:tcW w:w="1133" w:type="dxa"/>
            <w:vAlign w:val="top"/>
          </w:tcPr>
          <w:p>
            <w:pPr>
              <w:rPr>
                <w:rFonts w:ascii="Arial"/>
                <w:sz w:val="21"/>
              </w:rPr>
            </w:pPr>
            <w:r/>
          </w:p>
        </w:tc>
        <w:tc>
          <w:tcPr>
            <w:tcW w:w="2550" w:type="dxa"/>
            <w:vAlign w:val="top"/>
          </w:tcPr>
          <w:p>
            <w:pPr>
              <w:pStyle w:val="TableText"/>
              <w:ind w:left="112"/>
              <w:spacing w:before="86" w:line="220" w:lineRule="auto"/>
              <w:rPr/>
            </w:pPr>
            <w:r>
              <w:rPr>
                <w:spacing w:val="-2"/>
              </w:rPr>
              <w:t>五、教育支出</w:t>
            </w:r>
          </w:p>
        </w:tc>
        <w:tc>
          <w:tcPr>
            <w:tcW w:w="425" w:type="dxa"/>
            <w:vAlign w:val="top"/>
          </w:tcPr>
          <w:p>
            <w:pPr>
              <w:pStyle w:val="TableText"/>
              <w:ind w:left="138"/>
              <w:spacing w:before="86" w:line="241" w:lineRule="auto"/>
              <w:rPr/>
            </w:pPr>
            <w:r>
              <w:rPr>
                <w:spacing w:val="-4"/>
              </w:rPr>
              <w:t>34</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7"/>
              <w:spacing w:before="86" w:line="241" w:lineRule="auto"/>
              <w:rPr/>
            </w:pPr>
            <w:r>
              <w:rPr/>
              <w:t>6</w:t>
            </w:r>
          </w:p>
        </w:tc>
        <w:tc>
          <w:tcPr>
            <w:tcW w:w="1133" w:type="dxa"/>
            <w:vAlign w:val="top"/>
          </w:tcPr>
          <w:p>
            <w:pPr>
              <w:rPr>
                <w:rFonts w:ascii="Arial"/>
                <w:sz w:val="21"/>
              </w:rPr>
            </w:pPr>
            <w:r/>
          </w:p>
        </w:tc>
        <w:tc>
          <w:tcPr>
            <w:tcW w:w="2550" w:type="dxa"/>
            <w:vAlign w:val="top"/>
          </w:tcPr>
          <w:p>
            <w:pPr>
              <w:pStyle w:val="TableText"/>
              <w:ind w:left="111"/>
              <w:spacing w:before="86" w:line="220" w:lineRule="auto"/>
              <w:rPr/>
            </w:pPr>
            <w:r>
              <w:rPr>
                <w:spacing w:val="-1"/>
              </w:rPr>
              <w:t>六、科学技术支出</w:t>
            </w:r>
          </w:p>
        </w:tc>
        <w:tc>
          <w:tcPr>
            <w:tcW w:w="425" w:type="dxa"/>
            <w:vAlign w:val="top"/>
          </w:tcPr>
          <w:p>
            <w:pPr>
              <w:pStyle w:val="TableText"/>
              <w:ind w:left="138"/>
              <w:spacing w:before="86" w:line="241" w:lineRule="auto"/>
              <w:rPr/>
            </w:pPr>
            <w:r>
              <w:rPr>
                <w:spacing w:val="-4"/>
              </w:rPr>
              <w:t>35</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9"/>
              <w:spacing w:before="86" w:line="241" w:lineRule="auto"/>
              <w:rPr/>
            </w:pPr>
            <w:r>
              <w:rPr/>
              <w:t>7</w:t>
            </w:r>
          </w:p>
        </w:tc>
        <w:tc>
          <w:tcPr>
            <w:tcW w:w="1133" w:type="dxa"/>
            <w:vAlign w:val="top"/>
          </w:tcPr>
          <w:p>
            <w:pPr>
              <w:rPr>
                <w:rFonts w:ascii="Arial"/>
                <w:sz w:val="21"/>
              </w:rPr>
            </w:pPr>
            <w:r/>
          </w:p>
        </w:tc>
        <w:tc>
          <w:tcPr>
            <w:tcW w:w="2550" w:type="dxa"/>
            <w:vAlign w:val="top"/>
          </w:tcPr>
          <w:p>
            <w:pPr>
              <w:pStyle w:val="TableText"/>
              <w:ind w:left="109"/>
              <w:spacing w:before="86" w:line="220" w:lineRule="auto"/>
              <w:rPr/>
            </w:pPr>
            <w:r>
              <w:rPr>
                <w:spacing w:val="-1"/>
              </w:rPr>
              <w:t>七、文化旅游体育与传媒支出</w:t>
            </w:r>
          </w:p>
        </w:tc>
        <w:tc>
          <w:tcPr>
            <w:tcW w:w="425" w:type="dxa"/>
            <w:vAlign w:val="top"/>
          </w:tcPr>
          <w:p>
            <w:pPr>
              <w:pStyle w:val="TableText"/>
              <w:ind w:left="138"/>
              <w:spacing w:before="86" w:line="241" w:lineRule="auto"/>
              <w:rPr/>
            </w:pPr>
            <w:r>
              <w:rPr>
                <w:spacing w:val="-4"/>
              </w:rPr>
              <w:t>36</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6"/>
              <w:spacing w:before="86" w:line="241" w:lineRule="auto"/>
              <w:rPr/>
            </w:pPr>
            <w:r>
              <w:rPr/>
              <w:t>8</w:t>
            </w:r>
          </w:p>
        </w:tc>
        <w:tc>
          <w:tcPr>
            <w:tcW w:w="1133" w:type="dxa"/>
            <w:vAlign w:val="top"/>
          </w:tcPr>
          <w:p>
            <w:pPr>
              <w:rPr>
                <w:rFonts w:ascii="Arial"/>
                <w:sz w:val="21"/>
              </w:rPr>
            </w:pPr>
            <w:r/>
          </w:p>
        </w:tc>
        <w:tc>
          <w:tcPr>
            <w:tcW w:w="2550" w:type="dxa"/>
            <w:vAlign w:val="top"/>
          </w:tcPr>
          <w:p>
            <w:pPr>
              <w:pStyle w:val="TableText"/>
              <w:ind w:left="112"/>
              <w:spacing w:before="86" w:line="220" w:lineRule="auto"/>
              <w:rPr/>
            </w:pPr>
            <w:r>
              <w:rPr>
                <w:spacing w:val="-1"/>
              </w:rPr>
              <w:t>八、社会保障和就业支出</w:t>
            </w:r>
          </w:p>
        </w:tc>
        <w:tc>
          <w:tcPr>
            <w:tcW w:w="425" w:type="dxa"/>
            <w:vAlign w:val="top"/>
          </w:tcPr>
          <w:p>
            <w:pPr>
              <w:pStyle w:val="TableText"/>
              <w:ind w:left="138"/>
              <w:spacing w:before="86" w:line="241" w:lineRule="auto"/>
              <w:rPr/>
            </w:pPr>
            <w:r>
              <w:rPr>
                <w:spacing w:val="-4"/>
              </w:rPr>
              <w:t>37</w:t>
            </w:r>
          </w:p>
        </w:tc>
        <w:tc>
          <w:tcPr>
            <w:tcW w:w="1133" w:type="dxa"/>
            <w:vAlign w:val="top"/>
          </w:tcPr>
          <w:p>
            <w:pPr>
              <w:pStyle w:val="TableText"/>
              <w:ind w:left="630"/>
              <w:spacing w:before="86"/>
              <w:rPr/>
            </w:pPr>
            <w:r>
              <w:rPr>
                <w:spacing w:val="-2"/>
              </w:rPr>
              <w:t>65.46</w:t>
            </w:r>
          </w:p>
        </w:tc>
        <w:tc>
          <w:tcPr>
            <w:tcW w:w="992" w:type="dxa"/>
            <w:vAlign w:val="top"/>
          </w:tcPr>
          <w:p>
            <w:pPr>
              <w:pStyle w:val="TableText"/>
              <w:ind w:left="491"/>
              <w:spacing w:before="86"/>
              <w:rPr/>
            </w:pPr>
            <w:r>
              <w:rPr>
                <w:spacing w:val="-2"/>
              </w:rPr>
              <w:t>65.46</w:t>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76"/>
              <w:spacing w:before="86" w:line="241" w:lineRule="auto"/>
              <w:rPr/>
            </w:pPr>
            <w:r>
              <w:rPr/>
              <w:t>9</w:t>
            </w:r>
          </w:p>
        </w:tc>
        <w:tc>
          <w:tcPr>
            <w:tcW w:w="1133" w:type="dxa"/>
            <w:vAlign w:val="top"/>
          </w:tcPr>
          <w:p>
            <w:pPr>
              <w:rPr>
                <w:rFonts w:ascii="Arial"/>
                <w:sz w:val="21"/>
              </w:rPr>
            </w:pPr>
            <w:r/>
          </w:p>
        </w:tc>
        <w:tc>
          <w:tcPr>
            <w:tcW w:w="2550" w:type="dxa"/>
            <w:vAlign w:val="top"/>
          </w:tcPr>
          <w:p>
            <w:pPr>
              <w:pStyle w:val="TableText"/>
              <w:ind w:left="113"/>
              <w:spacing w:before="86" w:line="220" w:lineRule="auto"/>
              <w:rPr/>
            </w:pPr>
            <w:r>
              <w:rPr>
                <w:spacing w:val="-2"/>
              </w:rPr>
              <w:t>九、卫生健康支出</w:t>
            </w:r>
          </w:p>
        </w:tc>
        <w:tc>
          <w:tcPr>
            <w:tcW w:w="425" w:type="dxa"/>
            <w:vAlign w:val="top"/>
          </w:tcPr>
          <w:p>
            <w:pPr>
              <w:pStyle w:val="TableText"/>
              <w:ind w:left="138"/>
              <w:spacing w:before="86" w:line="241" w:lineRule="auto"/>
              <w:rPr/>
            </w:pPr>
            <w:r>
              <w:rPr>
                <w:spacing w:val="-4"/>
              </w:rPr>
              <w:t>38</w:t>
            </w:r>
          </w:p>
        </w:tc>
        <w:tc>
          <w:tcPr>
            <w:tcW w:w="1133" w:type="dxa"/>
            <w:vAlign w:val="top"/>
          </w:tcPr>
          <w:p>
            <w:pPr>
              <w:pStyle w:val="TableText"/>
              <w:ind w:left="628"/>
              <w:spacing w:before="86"/>
              <w:rPr/>
            </w:pPr>
            <w:r>
              <w:rPr>
                <w:spacing w:val="-1"/>
              </w:rPr>
              <w:t>42.77</w:t>
            </w:r>
          </w:p>
        </w:tc>
        <w:tc>
          <w:tcPr>
            <w:tcW w:w="992" w:type="dxa"/>
            <w:vAlign w:val="top"/>
          </w:tcPr>
          <w:p>
            <w:pPr>
              <w:pStyle w:val="TableText"/>
              <w:ind w:left="489"/>
              <w:spacing w:before="86"/>
              <w:rPr/>
            </w:pPr>
            <w:r>
              <w:rPr>
                <w:spacing w:val="-1"/>
              </w:rPr>
              <w:t>42.77</w:t>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10</w:t>
            </w:r>
          </w:p>
        </w:tc>
        <w:tc>
          <w:tcPr>
            <w:tcW w:w="1133" w:type="dxa"/>
            <w:vAlign w:val="top"/>
          </w:tcPr>
          <w:p>
            <w:pPr>
              <w:rPr>
                <w:rFonts w:ascii="Arial"/>
                <w:sz w:val="21"/>
              </w:rPr>
            </w:pPr>
            <w:r/>
          </w:p>
        </w:tc>
        <w:tc>
          <w:tcPr>
            <w:tcW w:w="2550" w:type="dxa"/>
            <w:vAlign w:val="top"/>
          </w:tcPr>
          <w:p>
            <w:pPr>
              <w:pStyle w:val="TableText"/>
              <w:ind w:left="110"/>
              <w:spacing w:before="86" w:line="221" w:lineRule="auto"/>
              <w:rPr/>
            </w:pPr>
            <w:r>
              <w:rPr>
                <w:spacing w:val="-1"/>
              </w:rPr>
              <w:t>十、节能环保支出</w:t>
            </w:r>
          </w:p>
        </w:tc>
        <w:tc>
          <w:tcPr>
            <w:tcW w:w="425" w:type="dxa"/>
            <w:vAlign w:val="top"/>
          </w:tcPr>
          <w:p>
            <w:pPr>
              <w:pStyle w:val="TableText"/>
              <w:ind w:left="138"/>
              <w:spacing w:before="86" w:line="241" w:lineRule="auto"/>
              <w:rPr/>
            </w:pPr>
            <w:r>
              <w:rPr>
                <w:spacing w:val="-4"/>
              </w:rPr>
              <w:t>39</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2" w:lineRule="auto"/>
              <w:rPr/>
            </w:pPr>
            <w:r>
              <w:rPr>
                <w:spacing w:val="-9"/>
              </w:rPr>
              <w:t>11</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1"/>
              </w:rPr>
              <w:t>十一、城乡社区支出</w:t>
            </w:r>
          </w:p>
        </w:tc>
        <w:tc>
          <w:tcPr>
            <w:tcW w:w="425" w:type="dxa"/>
            <w:vAlign w:val="top"/>
          </w:tcPr>
          <w:p>
            <w:pPr>
              <w:pStyle w:val="TableText"/>
              <w:ind w:left="134"/>
              <w:spacing w:before="86" w:line="241" w:lineRule="auto"/>
              <w:rPr/>
            </w:pPr>
            <w:r>
              <w:rPr>
                <w:spacing w:val="-2"/>
              </w:rPr>
              <w:t>40</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2" w:lineRule="auto"/>
              <w:rPr/>
            </w:pPr>
            <w:r>
              <w:rPr>
                <w:spacing w:val="-9"/>
              </w:rPr>
              <w:t>12</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1"/>
              </w:rPr>
              <w:t>十二、农林水支出</w:t>
            </w:r>
          </w:p>
        </w:tc>
        <w:tc>
          <w:tcPr>
            <w:tcW w:w="425" w:type="dxa"/>
            <w:vAlign w:val="top"/>
          </w:tcPr>
          <w:p>
            <w:pPr>
              <w:pStyle w:val="TableText"/>
              <w:ind w:left="134"/>
              <w:spacing w:before="86" w:line="242" w:lineRule="auto"/>
              <w:rPr/>
            </w:pPr>
            <w:r>
              <w:rPr>
                <w:spacing w:val="-2"/>
              </w:rPr>
              <w:t>41</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13</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1"/>
              </w:rPr>
              <w:t>十三、交通运输支出</w:t>
            </w:r>
          </w:p>
        </w:tc>
        <w:tc>
          <w:tcPr>
            <w:tcW w:w="425" w:type="dxa"/>
            <w:vAlign w:val="top"/>
          </w:tcPr>
          <w:p>
            <w:pPr>
              <w:pStyle w:val="TableText"/>
              <w:ind w:left="134"/>
              <w:spacing w:before="86" w:line="242" w:lineRule="auto"/>
              <w:rPr/>
            </w:pPr>
            <w:r>
              <w:rPr>
                <w:spacing w:val="-2"/>
              </w:rPr>
              <w:t>42</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2" w:lineRule="auto"/>
              <w:rPr/>
            </w:pPr>
            <w:r>
              <w:rPr>
                <w:spacing w:val="-9"/>
              </w:rPr>
              <w:t>14</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1"/>
              </w:rPr>
              <w:t>十四、资源勘探信息等支出</w:t>
            </w:r>
          </w:p>
        </w:tc>
        <w:tc>
          <w:tcPr>
            <w:tcW w:w="425" w:type="dxa"/>
            <w:vAlign w:val="top"/>
          </w:tcPr>
          <w:p>
            <w:pPr>
              <w:pStyle w:val="TableText"/>
              <w:ind w:left="134"/>
              <w:spacing w:before="86" w:line="241" w:lineRule="auto"/>
              <w:rPr/>
            </w:pPr>
            <w:r>
              <w:rPr>
                <w:spacing w:val="-2"/>
              </w:rPr>
              <w:t>43</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15</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1"/>
              </w:rPr>
              <w:t>十五、商业服务业等支出</w:t>
            </w:r>
          </w:p>
        </w:tc>
        <w:tc>
          <w:tcPr>
            <w:tcW w:w="425" w:type="dxa"/>
            <w:vAlign w:val="top"/>
          </w:tcPr>
          <w:p>
            <w:pPr>
              <w:pStyle w:val="TableText"/>
              <w:ind w:left="134"/>
              <w:spacing w:before="86" w:line="242" w:lineRule="auto"/>
              <w:rPr/>
            </w:pPr>
            <w:r>
              <w:rPr>
                <w:spacing w:val="-2"/>
              </w:rPr>
              <w:t>44</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16</w:t>
            </w:r>
          </w:p>
        </w:tc>
        <w:tc>
          <w:tcPr>
            <w:tcW w:w="1133" w:type="dxa"/>
            <w:vAlign w:val="top"/>
          </w:tcPr>
          <w:p>
            <w:pPr>
              <w:rPr>
                <w:rFonts w:ascii="Arial"/>
                <w:sz w:val="21"/>
              </w:rPr>
            </w:pPr>
            <w:r/>
          </w:p>
        </w:tc>
        <w:tc>
          <w:tcPr>
            <w:tcW w:w="2550" w:type="dxa"/>
            <w:vAlign w:val="top"/>
          </w:tcPr>
          <w:p>
            <w:pPr>
              <w:pStyle w:val="TableText"/>
              <w:ind w:left="110"/>
              <w:spacing w:before="86" w:line="221" w:lineRule="auto"/>
              <w:rPr/>
            </w:pPr>
            <w:r>
              <w:rPr>
                <w:spacing w:val="-1"/>
              </w:rPr>
              <w:t>十六、金融支出</w:t>
            </w:r>
          </w:p>
        </w:tc>
        <w:tc>
          <w:tcPr>
            <w:tcW w:w="425" w:type="dxa"/>
            <w:vAlign w:val="top"/>
          </w:tcPr>
          <w:p>
            <w:pPr>
              <w:pStyle w:val="TableText"/>
              <w:ind w:left="134"/>
              <w:spacing w:before="86" w:line="241" w:lineRule="auto"/>
              <w:rPr/>
            </w:pPr>
            <w:r>
              <w:rPr>
                <w:spacing w:val="-2"/>
              </w:rPr>
              <w:t>45</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17</w:t>
            </w:r>
          </w:p>
        </w:tc>
        <w:tc>
          <w:tcPr>
            <w:tcW w:w="1133" w:type="dxa"/>
            <w:vAlign w:val="top"/>
          </w:tcPr>
          <w:p>
            <w:pPr>
              <w:rPr>
                <w:rFonts w:ascii="Arial"/>
                <w:sz w:val="21"/>
              </w:rPr>
            </w:pPr>
            <w:r/>
          </w:p>
        </w:tc>
        <w:tc>
          <w:tcPr>
            <w:tcW w:w="2550" w:type="dxa"/>
            <w:vAlign w:val="top"/>
          </w:tcPr>
          <w:p>
            <w:pPr>
              <w:pStyle w:val="TableText"/>
              <w:ind w:left="110"/>
              <w:spacing w:before="86" w:line="221" w:lineRule="auto"/>
              <w:rPr/>
            </w:pPr>
            <w:r>
              <w:rPr>
                <w:spacing w:val="-1"/>
              </w:rPr>
              <w:t>十七、援助其他地区支出</w:t>
            </w:r>
          </w:p>
        </w:tc>
        <w:tc>
          <w:tcPr>
            <w:tcW w:w="425" w:type="dxa"/>
            <w:vAlign w:val="top"/>
          </w:tcPr>
          <w:p>
            <w:pPr>
              <w:pStyle w:val="TableText"/>
              <w:ind w:left="134"/>
              <w:spacing w:before="86" w:line="241" w:lineRule="auto"/>
              <w:rPr/>
            </w:pPr>
            <w:r>
              <w:rPr>
                <w:spacing w:val="-2"/>
              </w:rPr>
              <w:t>46</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0" w:hRule="atLeast"/>
        </w:trPr>
        <w:tc>
          <w:tcPr>
            <w:tcW w:w="2272" w:type="dxa"/>
            <w:vAlign w:val="top"/>
          </w:tcPr>
          <w:p>
            <w:pPr>
              <w:rPr>
                <w:rFonts w:ascii="Arial"/>
                <w:sz w:val="21"/>
              </w:rPr>
            </w:pPr>
            <w:r/>
          </w:p>
        </w:tc>
        <w:tc>
          <w:tcPr>
            <w:tcW w:w="426" w:type="dxa"/>
            <w:vAlign w:val="top"/>
          </w:tcPr>
          <w:p>
            <w:pPr>
              <w:pStyle w:val="TableText"/>
              <w:ind w:left="147"/>
              <w:spacing w:before="86" w:line="241" w:lineRule="auto"/>
              <w:rPr/>
            </w:pPr>
            <w:r>
              <w:rPr>
                <w:spacing w:val="-9"/>
              </w:rPr>
              <w:t>18</w:t>
            </w:r>
          </w:p>
        </w:tc>
        <w:tc>
          <w:tcPr>
            <w:tcW w:w="1133" w:type="dxa"/>
            <w:vAlign w:val="top"/>
          </w:tcPr>
          <w:p>
            <w:pPr>
              <w:rPr>
                <w:rFonts w:ascii="Arial"/>
                <w:sz w:val="21"/>
              </w:rPr>
            </w:pPr>
            <w:r/>
          </w:p>
        </w:tc>
        <w:tc>
          <w:tcPr>
            <w:tcW w:w="2550" w:type="dxa"/>
            <w:vAlign w:val="top"/>
          </w:tcPr>
          <w:p>
            <w:pPr>
              <w:pStyle w:val="TableText"/>
              <w:ind w:left="110"/>
              <w:spacing w:before="86" w:line="220" w:lineRule="auto"/>
              <w:rPr/>
            </w:pPr>
            <w:r>
              <w:rPr>
                <w:spacing w:val="-3"/>
              </w:rPr>
              <w:t>十八、</w:t>
            </w:r>
            <w:r>
              <w:rPr>
                <w:spacing w:val="-45"/>
              </w:rPr>
              <w:t xml:space="preserve"> </w:t>
            </w:r>
            <w:r>
              <w:rPr>
                <w:spacing w:val="-3"/>
              </w:rPr>
              <w:t>自然资源海洋气象等支出</w:t>
            </w:r>
          </w:p>
        </w:tc>
        <w:tc>
          <w:tcPr>
            <w:tcW w:w="425" w:type="dxa"/>
            <w:vAlign w:val="top"/>
          </w:tcPr>
          <w:p>
            <w:pPr>
              <w:pStyle w:val="TableText"/>
              <w:ind w:left="134"/>
              <w:spacing w:before="86" w:line="241" w:lineRule="auto"/>
              <w:rPr/>
            </w:pPr>
            <w:r>
              <w:rPr>
                <w:spacing w:val="-2"/>
              </w:rPr>
              <w:t>47</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47"/>
              <w:spacing w:before="87" w:line="241" w:lineRule="auto"/>
              <w:rPr/>
            </w:pPr>
            <w:r>
              <w:rPr>
                <w:spacing w:val="-9"/>
              </w:rPr>
              <w:t>19</w:t>
            </w:r>
          </w:p>
        </w:tc>
        <w:tc>
          <w:tcPr>
            <w:tcW w:w="1133" w:type="dxa"/>
            <w:vAlign w:val="top"/>
          </w:tcPr>
          <w:p>
            <w:pPr>
              <w:rPr>
                <w:rFonts w:ascii="Arial"/>
                <w:sz w:val="21"/>
              </w:rPr>
            </w:pPr>
            <w:r/>
          </w:p>
        </w:tc>
        <w:tc>
          <w:tcPr>
            <w:tcW w:w="2550" w:type="dxa"/>
            <w:vAlign w:val="top"/>
          </w:tcPr>
          <w:p>
            <w:pPr>
              <w:pStyle w:val="TableText"/>
              <w:ind w:left="110"/>
              <w:spacing w:before="87" w:line="220" w:lineRule="auto"/>
              <w:rPr/>
            </w:pPr>
            <w:r>
              <w:rPr>
                <w:spacing w:val="-1"/>
              </w:rPr>
              <w:t>十九、住房保障支出</w:t>
            </w:r>
          </w:p>
        </w:tc>
        <w:tc>
          <w:tcPr>
            <w:tcW w:w="425" w:type="dxa"/>
            <w:vAlign w:val="top"/>
          </w:tcPr>
          <w:p>
            <w:pPr>
              <w:pStyle w:val="TableText"/>
              <w:ind w:left="134"/>
              <w:spacing w:before="87" w:line="241" w:lineRule="auto"/>
              <w:rPr/>
            </w:pPr>
            <w:r>
              <w:rPr>
                <w:spacing w:val="-2"/>
              </w:rPr>
              <w:t>48</w:t>
            </w:r>
          </w:p>
        </w:tc>
        <w:tc>
          <w:tcPr>
            <w:tcW w:w="1133" w:type="dxa"/>
            <w:vAlign w:val="top"/>
          </w:tcPr>
          <w:p>
            <w:pPr>
              <w:pStyle w:val="TableText"/>
              <w:ind w:left="632"/>
              <w:spacing w:before="87"/>
              <w:rPr/>
            </w:pPr>
            <w:r>
              <w:rPr>
                <w:spacing w:val="-2"/>
              </w:rPr>
              <w:t>53.61</w:t>
            </w:r>
          </w:p>
        </w:tc>
        <w:tc>
          <w:tcPr>
            <w:tcW w:w="992" w:type="dxa"/>
            <w:vAlign w:val="top"/>
          </w:tcPr>
          <w:p>
            <w:pPr>
              <w:pStyle w:val="TableText"/>
              <w:ind w:left="493"/>
              <w:spacing w:before="87"/>
              <w:rPr/>
            </w:pPr>
            <w:r>
              <w:rPr>
                <w:spacing w:val="-2"/>
              </w:rPr>
              <w:t>53.61</w:t>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37"/>
              <w:spacing w:before="87" w:line="241" w:lineRule="auto"/>
              <w:rPr/>
            </w:pPr>
            <w:r>
              <w:rPr>
                <w:spacing w:val="-4"/>
              </w:rPr>
              <w:t>20</w:t>
            </w:r>
          </w:p>
        </w:tc>
        <w:tc>
          <w:tcPr>
            <w:tcW w:w="1133" w:type="dxa"/>
            <w:vAlign w:val="top"/>
          </w:tcPr>
          <w:p>
            <w:pPr>
              <w:rPr>
                <w:rFonts w:ascii="Arial"/>
                <w:sz w:val="21"/>
              </w:rPr>
            </w:pPr>
            <w:r/>
          </w:p>
        </w:tc>
        <w:tc>
          <w:tcPr>
            <w:tcW w:w="2550" w:type="dxa"/>
            <w:vAlign w:val="top"/>
          </w:tcPr>
          <w:p>
            <w:pPr>
              <w:pStyle w:val="TableText"/>
              <w:ind w:left="112"/>
              <w:spacing w:before="87" w:line="220" w:lineRule="auto"/>
              <w:rPr/>
            </w:pPr>
            <w:r>
              <w:rPr>
                <w:spacing w:val="-1"/>
              </w:rPr>
              <w:t>二十、粮油物资储备支出</w:t>
            </w:r>
          </w:p>
        </w:tc>
        <w:tc>
          <w:tcPr>
            <w:tcW w:w="425" w:type="dxa"/>
            <w:vAlign w:val="top"/>
          </w:tcPr>
          <w:p>
            <w:pPr>
              <w:pStyle w:val="TableText"/>
              <w:ind w:left="134"/>
              <w:spacing w:before="87" w:line="241" w:lineRule="auto"/>
              <w:rPr/>
            </w:pPr>
            <w:r>
              <w:rPr>
                <w:spacing w:val="-2"/>
              </w:rPr>
              <w:t>49</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37"/>
              <w:spacing w:before="87" w:line="242" w:lineRule="auto"/>
              <w:rPr/>
            </w:pPr>
            <w:r>
              <w:rPr>
                <w:spacing w:val="-4"/>
              </w:rPr>
              <w:t>21</w:t>
            </w:r>
          </w:p>
        </w:tc>
        <w:tc>
          <w:tcPr>
            <w:tcW w:w="1133" w:type="dxa"/>
            <w:vAlign w:val="top"/>
          </w:tcPr>
          <w:p>
            <w:pPr>
              <w:rPr>
                <w:rFonts w:ascii="Arial"/>
                <w:sz w:val="21"/>
              </w:rPr>
            </w:pPr>
            <w:r/>
          </w:p>
        </w:tc>
        <w:tc>
          <w:tcPr>
            <w:tcW w:w="2550" w:type="dxa"/>
            <w:vAlign w:val="top"/>
          </w:tcPr>
          <w:p>
            <w:pPr>
              <w:pStyle w:val="TableText"/>
              <w:ind w:left="112"/>
              <w:spacing w:before="87" w:line="220" w:lineRule="auto"/>
              <w:rPr/>
            </w:pPr>
            <w:r>
              <w:rPr>
                <w:spacing w:val="-1"/>
              </w:rPr>
              <w:t>二十一灾害防治及应急管理支出</w:t>
            </w:r>
          </w:p>
        </w:tc>
        <w:tc>
          <w:tcPr>
            <w:tcW w:w="425" w:type="dxa"/>
            <w:vAlign w:val="top"/>
          </w:tcPr>
          <w:p>
            <w:pPr>
              <w:pStyle w:val="TableText"/>
              <w:ind w:left="138"/>
              <w:spacing w:before="87" w:line="241" w:lineRule="auto"/>
              <w:rPr/>
            </w:pPr>
            <w:r>
              <w:rPr>
                <w:spacing w:val="-4"/>
              </w:rPr>
              <w:t>50</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37"/>
              <w:spacing w:before="87" w:line="242" w:lineRule="auto"/>
              <w:rPr/>
            </w:pPr>
            <w:r>
              <w:rPr>
                <w:spacing w:val="-4"/>
              </w:rPr>
              <w:t>22</w:t>
            </w:r>
          </w:p>
        </w:tc>
        <w:tc>
          <w:tcPr>
            <w:tcW w:w="1133" w:type="dxa"/>
            <w:vAlign w:val="top"/>
          </w:tcPr>
          <w:p>
            <w:pPr>
              <w:rPr>
                <w:rFonts w:ascii="Arial"/>
                <w:sz w:val="21"/>
              </w:rPr>
            </w:pPr>
            <w:r/>
          </w:p>
        </w:tc>
        <w:tc>
          <w:tcPr>
            <w:tcW w:w="2550" w:type="dxa"/>
            <w:vAlign w:val="top"/>
          </w:tcPr>
          <w:p>
            <w:pPr>
              <w:pStyle w:val="TableText"/>
              <w:ind w:left="112"/>
              <w:spacing w:before="87" w:line="221" w:lineRule="auto"/>
              <w:rPr/>
            </w:pPr>
            <w:r>
              <w:rPr>
                <w:spacing w:val="-1"/>
              </w:rPr>
              <w:t>二十二、其他支出</w:t>
            </w:r>
          </w:p>
        </w:tc>
        <w:tc>
          <w:tcPr>
            <w:tcW w:w="425" w:type="dxa"/>
            <w:vAlign w:val="top"/>
          </w:tcPr>
          <w:p>
            <w:pPr>
              <w:pStyle w:val="TableText"/>
              <w:ind w:left="138"/>
              <w:spacing w:before="87" w:line="241" w:lineRule="auto"/>
              <w:rPr/>
            </w:pPr>
            <w:r>
              <w:rPr>
                <w:spacing w:val="-4"/>
              </w:rPr>
              <w:t>51</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37"/>
              <w:spacing w:before="87" w:line="241" w:lineRule="auto"/>
              <w:rPr/>
            </w:pPr>
            <w:r>
              <w:rPr>
                <w:spacing w:val="-4"/>
              </w:rPr>
              <w:t>23</w:t>
            </w:r>
          </w:p>
        </w:tc>
        <w:tc>
          <w:tcPr>
            <w:tcW w:w="1133" w:type="dxa"/>
            <w:vAlign w:val="top"/>
          </w:tcPr>
          <w:p>
            <w:pPr>
              <w:rPr>
                <w:rFonts w:ascii="Arial"/>
                <w:sz w:val="21"/>
              </w:rPr>
            </w:pPr>
            <w:r/>
          </w:p>
        </w:tc>
        <w:tc>
          <w:tcPr>
            <w:tcW w:w="2550" w:type="dxa"/>
            <w:vAlign w:val="top"/>
          </w:tcPr>
          <w:p>
            <w:pPr>
              <w:rPr>
                <w:rFonts w:ascii="Arial"/>
                <w:sz w:val="21"/>
              </w:rPr>
            </w:pPr>
            <w:r/>
          </w:p>
        </w:tc>
        <w:tc>
          <w:tcPr>
            <w:tcW w:w="425" w:type="dxa"/>
            <w:vAlign w:val="top"/>
          </w:tcPr>
          <w:p>
            <w:pPr>
              <w:pStyle w:val="TableText"/>
              <w:ind w:left="138"/>
              <w:spacing w:before="87" w:line="241" w:lineRule="auto"/>
              <w:rPr/>
            </w:pPr>
            <w:r>
              <w:rPr>
                <w:spacing w:val="-4"/>
              </w:rPr>
              <w:t>52</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pStyle w:val="TableText"/>
              <w:ind w:left="658"/>
              <w:spacing w:before="87" w:line="220" w:lineRule="auto"/>
              <w:rPr/>
            </w:pPr>
            <w:r>
              <w:rPr>
                <w:b/>
                <w:bCs/>
                <w:spacing w:val="-3"/>
              </w:rPr>
              <w:t>本年收入合计</w:t>
            </w:r>
          </w:p>
        </w:tc>
        <w:tc>
          <w:tcPr>
            <w:tcW w:w="426" w:type="dxa"/>
            <w:vAlign w:val="top"/>
          </w:tcPr>
          <w:p>
            <w:pPr>
              <w:pStyle w:val="TableText"/>
              <w:ind w:left="137"/>
              <w:spacing w:before="87" w:line="242" w:lineRule="auto"/>
              <w:rPr/>
            </w:pPr>
            <w:r>
              <w:rPr>
                <w:spacing w:val="-4"/>
              </w:rPr>
              <w:t>24</w:t>
            </w:r>
          </w:p>
        </w:tc>
        <w:tc>
          <w:tcPr>
            <w:tcW w:w="1133" w:type="dxa"/>
            <w:vAlign w:val="top"/>
          </w:tcPr>
          <w:p>
            <w:pPr>
              <w:pStyle w:val="TableText"/>
              <w:ind w:left="479"/>
              <w:spacing w:before="87"/>
              <w:rPr/>
            </w:pPr>
            <w:r>
              <w:rPr>
                <w:spacing w:val="-3"/>
              </w:rPr>
              <w:t>1018.61</w:t>
            </w:r>
          </w:p>
        </w:tc>
        <w:tc>
          <w:tcPr>
            <w:tcW w:w="2550" w:type="dxa"/>
            <w:vAlign w:val="top"/>
          </w:tcPr>
          <w:p>
            <w:pPr>
              <w:pStyle w:val="TableText"/>
              <w:ind w:left="796"/>
              <w:spacing w:before="87" w:line="220" w:lineRule="auto"/>
              <w:rPr/>
            </w:pPr>
            <w:r>
              <w:rPr>
                <w:b/>
                <w:bCs/>
                <w:spacing w:val="-3"/>
              </w:rPr>
              <w:t>本年支出合计</w:t>
            </w:r>
          </w:p>
        </w:tc>
        <w:tc>
          <w:tcPr>
            <w:tcW w:w="425" w:type="dxa"/>
            <w:vAlign w:val="top"/>
          </w:tcPr>
          <w:p>
            <w:pPr>
              <w:pStyle w:val="TableText"/>
              <w:ind w:left="138"/>
              <w:spacing w:before="87" w:line="241" w:lineRule="auto"/>
              <w:rPr/>
            </w:pPr>
            <w:r>
              <w:rPr>
                <w:spacing w:val="-4"/>
              </w:rPr>
              <w:t>53</w:t>
            </w:r>
          </w:p>
        </w:tc>
        <w:tc>
          <w:tcPr>
            <w:tcW w:w="1133" w:type="dxa"/>
            <w:vAlign w:val="top"/>
          </w:tcPr>
          <w:p>
            <w:pPr>
              <w:pStyle w:val="TableText"/>
              <w:ind w:left="482"/>
              <w:spacing w:before="87"/>
              <w:rPr/>
            </w:pPr>
            <w:r>
              <w:rPr>
                <w:spacing w:val="-3"/>
              </w:rPr>
              <w:t>1000.41</w:t>
            </w:r>
          </w:p>
        </w:tc>
        <w:tc>
          <w:tcPr>
            <w:tcW w:w="992" w:type="dxa"/>
            <w:vAlign w:val="top"/>
          </w:tcPr>
          <w:p>
            <w:pPr>
              <w:pStyle w:val="TableText"/>
              <w:ind w:left="340"/>
              <w:spacing w:before="87"/>
              <w:rPr/>
            </w:pPr>
            <w:r>
              <w:rPr>
                <w:spacing w:val="-3"/>
              </w:rPr>
              <w:t>1000.41</w:t>
            </w:r>
          </w:p>
        </w:tc>
        <w:tc>
          <w:tcPr>
            <w:tcW w:w="996" w:type="dxa"/>
            <w:vAlign w:val="top"/>
          </w:tcPr>
          <w:p>
            <w:pPr>
              <w:rPr>
                <w:rFonts w:ascii="Arial"/>
                <w:sz w:val="21"/>
              </w:rPr>
            </w:pPr>
            <w:r/>
          </w:p>
        </w:tc>
      </w:tr>
      <w:tr>
        <w:trPr>
          <w:trHeight w:val="331" w:hRule="atLeast"/>
        </w:trPr>
        <w:tc>
          <w:tcPr>
            <w:tcW w:w="2272" w:type="dxa"/>
            <w:vAlign w:val="top"/>
          </w:tcPr>
          <w:p>
            <w:pPr>
              <w:pStyle w:val="TableText"/>
              <w:ind w:left="113"/>
              <w:spacing w:before="87" w:line="220" w:lineRule="auto"/>
              <w:rPr/>
            </w:pPr>
            <w:r>
              <w:rPr>
                <w:spacing w:val="-1"/>
              </w:rPr>
              <w:t>年初财政拨款结转和结余</w:t>
            </w:r>
          </w:p>
        </w:tc>
        <w:tc>
          <w:tcPr>
            <w:tcW w:w="426" w:type="dxa"/>
            <w:vAlign w:val="top"/>
          </w:tcPr>
          <w:p>
            <w:pPr>
              <w:pStyle w:val="TableText"/>
              <w:ind w:left="137"/>
              <w:spacing w:before="87" w:line="241" w:lineRule="auto"/>
              <w:rPr/>
            </w:pPr>
            <w:r>
              <w:rPr>
                <w:spacing w:val="-4"/>
              </w:rPr>
              <w:t>25</w:t>
            </w:r>
          </w:p>
        </w:tc>
        <w:tc>
          <w:tcPr>
            <w:tcW w:w="1133" w:type="dxa"/>
            <w:vAlign w:val="top"/>
          </w:tcPr>
          <w:p>
            <w:pPr>
              <w:pStyle w:val="TableText"/>
              <w:ind w:left="631"/>
              <w:spacing w:before="87"/>
              <w:rPr/>
            </w:pPr>
            <w:r>
              <w:rPr>
                <w:spacing w:val="-2"/>
              </w:rPr>
              <w:t>50.81</w:t>
            </w:r>
          </w:p>
        </w:tc>
        <w:tc>
          <w:tcPr>
            <w:tcW w:w="2550" w:type="dxa"/>
            <w:vAlign w:val="top"/>
          </w:tcPr>
          <w:p>
            <w:pPr>
              <w:pStyle w:val="TableText"/>
              <w:ind w:left="110"/>
              <w:spacing w:before="87" w:line="220" w:lineRule="auto"/>
              <w:rPr/>
            </w:pPr>
            <w:r>
              <w:rPr>
                <w:spacing w:val="-1"/>
              </w:rPr>
              <w:t>年末财政拨款结转和结余</w:t>
            </w:r>
          </w:p>
        </w:tc>
        <w:tc>
          <w:tcPr>
            <w:tcW w:w="425" w:type="dxa"/>
            <w:vAlign w:val="top"/>
          </w:tcPr>
          <w:p>
            <w:pPr>
              <w:pStyle w:val="TableText"/>
              <w:ind w:left="138"/>
              <w:spacing w:before="87" w:line="241" w:lineRule="auto"/>
              <w:rPr/>
            </w:pPr>
            <w:r>
              <w:rPr>
                <w:spacing w:val="-4"/>
              </w:rPr>
              <w:t>54</w:t>
            </w:r>
          </w:p>
        </w:tc>
        <w:tc>
          <w:tcPr>
            <w:tcW w:w="1133" w:type="dxa"/>
            <w:vAlign w:val="top"/>
          </w:tcPr>
          <w:p>
            <w:pPr>
              <w:pStyle w:val="TableText"/>
              <w:ind w:left="630"/>
              <w:spacing w:before="87"/>
              <w:rPr/>
            </w:pPr>
            <w:r>
              <w:rPr>
                <w:spacing w:val="-2"/>
              </w:rPr>
              <w:t>69.02</w:t>
            </w:r>
          </w:p>
        </w:tc>
        <w:tc>
          <w:tcPr>
            <w:tcW w:w="992" w:type="dxa"/>
            <w:vAlign w:val="top"/>
          </w:tcPr>
          <w:p>
            <w:pPr>
              <w:pStyle w:val="TableText"/>
              <w:ind w:left="491"/>
              <w:spacing w:before="87"/>
              <w:rPr/>
            </w:pPr>
            <w:r>
              <w:rPr>
                <w:spacing w:val="-2"/>
              </w:rPr>
              <w:t>69.02</w:t>
            </w:r>
          </w:p>
        </w:tc>
        <w:tc>
          <w:tcPr>
            <w:tcW w:w="996" w:type="dxa"/>
            <w:vAlign w:val="top"/>
          </w:tcPr>
          <w:p>
            <w:pPr>
              <w:rPr>
                <w:rFonts w:ascii="Arial"/>
                <w:sz w:val="21"/>
              </w:rPr>
            </w:pPr>
            <w:r/>
          </w:p>
        </w:tc>
      </w:tr>
      <w:tr>
        <w:trPr>
          <w:trHeight w:val="331" w:hRule="atLeast"/>
        </w:trPr>
        <w:tc>
          <w:tcPr>
            <w:tcW w:w="2272" w:type="dxa"/>
            <w:vAlign w:val="top"/>
          </w:tcPr>
          <w:p>
            <w:pPr>
              <w:pStyle w:val="TableText"/>
              <w:ind w:left="276"/>
              <w:spacing w:before="87" w:line="220" w:lineRule="auto"/>
              <w:rPr/>
            </w:pPr>
            <w:r>
              <w:rPr>
                <w:spacing w:val="-1"/>
              </w:rPr>
              <w:t>一般公共预算财政拨款</w:t>
            </w:r>
          </w:p>
        </w:tc>
        <w:tc>
          <w:tcPr>
            <w:tcW w:w="426" w:type="dxa"/>
            <w:vAlign w:val="top"/>
          </w:tcPr>
          <w:p>
            <w:pPr>
              <w:pStyle w:val="TableText"/>
              <w:ind w:left="137"/>
              <w:spacing w:before="87" w:line="241" w:lineRule="auto"/>
              <w:rPr/>
            </w:pPr>
            <w:r>
              <w:rPr>
                <w:spacing w:val="-4"/>
              </w:rPr>
              <w:t>26</w:t>
            </w:r>
          </w:p>
        </w:tc>
        <w:tc>
          <w:tcPr>
            <w:tcW w:w="1133" w:type="dxa"/>
            <w:vAlign w:val="top"/>
          </w:tcPr>
          <w:p>
            <w:pPr>
              <w:pStyle w:val="TableText"/>
              <w:ind w:left="631"/>
              <w:spacing w:before="87"/>
              <w:rPr/>
            </w:pPr>
            <w:r>
              <w:rPr>
                <w:spacing w:val="-2"/>
              </w:rPr>
              <w:t>50.81</w:t>
            </w:r>
          </w:p>
        </w:tc>
        <w:tc>
          <w:tcPr>
            <w:tcW w:w="2550" w:type="dxa"/>
            <w:vAlign w:val="top"/>
          </w:tcPr>
          <w:p>
            <w:pPr>
              <w:rPr>
                <w:rFonts w:ascii="Arial"/>
                <w:sz w:val="21"/>
              </w:rPr>
            </w:pPr>
            <w:r/>
          </w:p>
        </w:tc>
        <w:tc>
          <w:tcPr>
            <w:tcW w:w="425" w:type="dxa"/>
            <w:vAlign w:val="top"/>
          </w:tcPr>
          <w:p>
            <w:pPr>
              <w:pStyle w:val="TableText"/>
              <w:ind w:left="138"/>
              <w:spacing w:before="87" w:line="241" w:lineRule="auto"/>
              <w:rPr/>
            </w:pPr>
            <w:r>
              <w:rPr>
                <w:spacing w:val="-4"/>
              </w:rPr>
              <w:t>55</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pStyle w:val="TableText"/>
              <w:ind w:left="273"/>
              <w:spacing w:before="87" w:line="220" w:lineRule="auto"/>
              <w:rPr/>
            </w:pPr>
            <w:r>
              <w:rPr>
                <w:spacing w:val="-1"/>
              </w:rPr>
              <w:t>政府性基金预算财政拨款</w:t>
            </w:r>
          </w:p>
        </w:tc>
        <w:tc>
          <w:tcPr>
            <w:tcW w:w="426" w:type="dxa"/>
            <w:vAlign w:val="top"/>
          </w:tcPr>
          <w:p>
            <w:pPr>
              <w:pStyle w:val="TableText"/>
              <w:ind w:left="137"/>
              <w:spacing w:before="87" w:line="241" w:lineRule="auto"/>
              <w:rPr/>
            </w:pPr>
            <w:r>
              <w:rPr>
                <w:spacing w:val="-4"/>
              </w:rPr>
              <w:t>27</w:t>
            </w:r>
          </w:p>
        </w:tc>
        <w:tc>
          <w:tcPr>
            <w:tcW w:w="1133" w:type="dxa"/>
            <w:vAlign w:val="top"/>
          </w:tcPr>
          <w:p>
            <w:pPr>
              <w:rPr>
                <w:rFonts w:ascii="Arial"/>
                <w:sz w:val="21"/>
              </w:rPr>
            </w:pPr>
            <w:r/>
          </w:p>
        </w:tc>
        <w:tc>
          <w:tcPr>
            <w:tcW w:w="2550" w:type="dxa"/>
            <w:vAlign w:val="top"/>
          </w:tcPr>
          <w:p>
            <w:pPr>
              <w:rPr>
                <w:rFonts w:ascii="Arial"/>
                <w:sz w:val="21"/>
              </w:rPr>
            </w:pPr>
            <w:r/>
          </w:p>
        </w:tc>
        <w:tc>
          <w:tcPr>
            <w:tcW w:w="425" w:type="dxa"/>
            <w:vAlign w:val="top"/>
          </w:tcPr>
          <w:p>
            <w:pPr>
              <w:pStyle w:val="TableText"/>
              <w:ind w:left="138"/>
              <w:spacing w:before="87" w:line="241" w:lineRule="auto"/>
              <w:rPr/>
            </w:pPr>
            <w:r>
              <w:rPr>
                <w:spacing w:val="-4"/>
              </w:rPr>
              <w:t>56</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1" w:hRule="atLeast"/>
        </w:trPr>
        <w:tc>
          <w:tcPr>
            <w:tcW w:w="2272" w:type="dxa"/>
            <w:vAlign w:val="top"/>
          </w:tcPr>
          <w:p>
            <w:pPr>
              <w:rPr>
                <w:rFonts w:ascii="Arial"/>
                <w:sz w:val="21"/>
              </w:rPr>
            </w:pPr>
            <w:r/>
          </w:p>
        </w:tc>
        <w:tc>
          <w:tcPr>
            <w:tcW w:w="426" w:type="dxa"/>
            <w:vAlign w:val="top"/>
          </w:tcPr>
          <w:p>
            <w:pPr>
              <w:pStyle w:val="TableText"/>
              <w:ind w:left="137"/>
              <w:spacing w:before="87" w:line="241" w:lineRule="auto"/>
              <w:rPr/>
            </w:pPr>
            <w:r>
              <w:rPr>
                <w:spacing w:val="-4"/>
              </w:rPr>
              <w:t>28</w:t>
            </w:r>
          </w:p>
        </w:tc>
        <w:tc>
          <w:tcPr>
            <w:tcW w:w="1133" w:type="dxa"/>
            <w:vAlign w:val="top"/>
          </w:tcPr>
          <w:p>
            <w:pPr>
              <w:rPr>
                <w:rFonts w:ascii="Arial"/>
                <w:sz w:val="21"/>
              </w:rPr>
            </w:pPr>
            <w:r/>
          </w:p>
        </w:tc>
        <w:tc>
          <w:tcPr>
            <w:tcW w:w="2550" w:type="dxa"/>
            <w:vAlign w:val="top"/>
          </w:tcPr>
          <w:p>
            <w:pPr>
              <w:rPr>
                <w:rFonts w:ascii="Arial"/>
                <w:sz w:val="21"/>
              </w:rPr>
            </w:pPr>
            <w:r/>
          </w:p>
        </w:tc>
        <w:tc>
          <w:tcPr>
            <w:tcW w:w="425" w:type="dxa"/>
            <w:vAlign w:val="top"/>
          </w:tcPr>
          <w:p>
            <w:pPr>
              <w:pStyle w:val="TableText"/>
              <w:ind w:left="138"/>
              <w:spacing w:before="87" w:line="241" w:lineRule="auto"/>
              <w:rPr/>
            </w:pPr>
            <w:r>
              <w:rPr>
                <w:spacing w:val="-4"/>
              </w:rPr>
              <w:t>57</w:t>
            </w:r>
          </w:p>
        </w:tc>
        <w:tc>
          <w:tcPr>
            <w:tcW w:w="1133" w:type="dxa"/>
            <w:vAlign w:val="top"/>
          </w:tcPr>
          <w:p>
            <w:pPr>
              <w:rPr>
                <w:rFonts w:ascii="Arial"/>
                <w:sz w:val="21"/>
              </w:rPr>
            </w:pPr>
            <w:r/>
          </w:p>
        </w:tc>
        <w:tc>
          <w:tcPr>
            <w:tcW w:w="992" w:type="dxa"/>
            <w:vAlign w:val="top"/>
          </w:tcPr>
          <w:p>
            <w:pPr>
              <w:rPr>
                <w:rFonts w:ascii="Arial"/>
                <w:sz w:val="21"/>
              </w:rPr>
            </w:pPr>
            <w:r/>
          </w:p>
        </w:tc>
        <w:tc>
          <w:tcPr>
            <w:tcW w:w="996" w:type="dxa"/>
            <w:vAlign w:val="top"/>
          </w:tcPr>
          <w:p>
            <w:pPr>
              <w:rPr>
                <w:rFonts w:ascii="Arial"/>
                <w:sz w:val="21"/>
              </w:rPr>
            </w:pPr>
            <w:r/>
          </w:p>
        </w:tc>
      </w:tr>
      <w:tr>
        <w:trPr>
          <w:trHeight w:val="335" w:hRule="atLeast"/>
        </w:trPr>
        <w:tc>
          <w:tcPr>
            <w:tcW w:w="2272" w:type="dxa"/>
            <w:vAlign w:val="top"/>
          </w:tcPr>
          <w:p>
            <w:pPr>
              <w:pStyle w:val="TableText"/>
              <w:ind w:left="983"/>
              <w:spacing w:before="87" w:line="222" w:lineRule="auto"/>
              <w:rPr/>
            </w:pPr>
            <w:r>
              <w:rPr>
                <w:b/>
                <w:bCs/>
                <w:spacing w:val="-7"/>
              </w:rPr>
              <w:t>总计</w:t>
            </w:r>
          </w:p>
        </w:tc>
        <w:tc>
          <w:tcPr>
            <w:tcW w:w="426" w:type="dxa"/>
            <w:vAlign w:val="top"/>
          </w:tcPr>
          <w:p>
            <w:pPr>
              <w:pStyle w:val="TableText"/>
              <w:ind w:left="137"/>
              <w:spacing w:before="87" w:line="241" w:lineRule="auto"/>
              <w:rPr/>
            </w:pPr>
            <w:r>
              <w:rPr>
                <w:spacing w:val="-4"/>
              </w:rPr>
              <w:t>29</w:t>
            </w:r>
          </w:p>
        </w:tc>
        <w:tc>
          <w:tcPr>
            <w:tcW w:w="1133" w:type="dxa"/>
            <w:vAlign w:val="top"/>
          </w:tcPr>
          <w:p>
            <w:pPr>
              <w:pStyle w:val="TableText"/>
              <w:ind w:left="479"/>
              <w:spacing w:before="87"/>
              <w:rPr/>
            </w:pPr>
            <w:r>
              <w:rPr>
                <w:spacing w:val="-3"/>
              </w:rPr>
              <w:t>1069.43</w:t>
            </w:r>
          </w:p>
        </w:tc>
        <w:tc>
          <w:tcPr>
            <w:tcW w:w="2550" w:type="dxa"/>
            <w:vAlign w:val="top"/>
          </w:tcPr>
          <w:p>
            <w:pPr>
              <w:pStyle w:val="TableText"/>
              <w:ind w:left="1122"/>
              <w:spacing w:before="87" w:line="222" w:lineRule="auto"/>
              <w:rPr/>
            </w:pPr>
            <w:r>
              <w:rPr>
                <w:b/>
                <w:bCs/>
                <w:spacing w:val="-7"/>
              </w:rPr>
              <w:t>总计</w:t>
            </w:r>
          </w:p>
        </w:tc>
        <w:tc>
          <w:tcPr>
            <w:tcW w:w="425" w:type="dxa"/>
            <w:vAlign w:val="top"/>
          </w:tcPr>
          <w:p>
            <w:pPr>
              <w:pStyle w:val="TableText"/>
              <w:ind w:left="138"/>
              <w:spacing w:before="87" w:line="241" w:lineRule="auto"/>
              <w:rPr/>
            </w:pPr>
            <w:r>
              <w:rPr>
                <w:spacing w:val="-4"/>
              </w:rPr>
              <w:t>58</w:t>
            </w:r>
          </w:p>
        </w:tc>
        <w:tc>
          <w:tcPr>
            <w:tcW w:w="1133" w:type="dxa"/>
            <w:vAlign w:val="top"/>
          </w:tcPr>
          <w:p>
            <w:pPr>
              <w:pStyle w:val="TableText"/>
              <w:ind w:left="482"/>
              <w:spacing w:before="87"/>
              <w:rPr/>
            </w:pPr>
            <w:r>
              <w:rPr>
                <w:spacing w:val="-3"/>
              </w:rPr>
              <w:t>1069.43</w:t>
            </w:r>
          </w:p>
        </w:tc>
        <w:tc>
          <w:tcPr>
            <w:tcW w:w="992" w:type="dxa"/>
            <w:vAlign w:val="top"/>
          </w:tcPr>
          <w:p>
            <w:pPr>
              <w:pStyle w:val="TableText"/>
              <w:ind w:left="340"/>
              <w:spacing w:before="87"/>
              <w:rPr/>
            </w:pPr>
            <w:r>
              <w:rPr>
                <w:spacing w:val="-3"/>
              </w:rPr>
              <w:t>1069.43</w:t>
            </w:r>
          </w:p>
        </w:tc>
        <w:tc>
          <w:tcPr>
            <w:tcW w:w="996" w:type="dxa"/>
            <w:vAlign w:val="top"/>
          </w:tcPr>
          <w:p>
            <w:pPr>
              <w:rPr>
                <w:rFonts w:ascii="Arial"/>
                <w:sz w:val="21"/>
              </w:rPr>
            </w:pPr>
            <w:r/>
          </w:p>
        </w:tc>
      </w:tr>
    </w:tbl>
    <w:p>
      <w:pPr>
        <w:ind w:left="117"/>
        <w:spacing w:before="82" w:line="220" w:lineRule="auto"/>
        <w:rPr>
          <w:rFonts w:ascii="SimSun" w:hAnsi="SimSun" w:eastAsia="SimSun" w:cs="SimSun"/>
          <w:sz w:val="16"/>
          <w:szCs w:val="16"/>
        </w:rPr>
      </w:pPr>
      <w:r>
        <w:rPr>
          <w:rFonts w:ascii="SimSun" w:hAnsi="SimSun" w:eastAsia="SimSun" w:cs="SimSun"/>
          <w:sz w:val="16"/>
          <w:szCs w:val="16"/>
        </w:rPr>
        <w:t>注：本表反映部门本年度一般公共预算财政拨款和政府性基金预算财政拨款的总收支和年末</w:t>
      </w:r>
      <w:r>
        <w:rPr>
          <w:rFonts w:ascii="SimSun" w:hAnsi="SimSun" w:eastAsia="SimSun" w:cs="SimSun"/>
          <w:sz w:val="16"/>
          <w:szCs w:val="16"/>
          <w:spacing w:val="-1"/>
        </w:rPr>
        <w:t>结转结余情况。</w:t>
      </w:r>
    </w:p>
    <w:p>
      <w:pPr>
        <w:spacing w:line="220" w:lineRule="auto"/>
        <w:sectPr>
          <w:footerReference w:type="default" r:id="rId10"/>
          <w:pgSz w:w="11907" w:h="16840"/>
          <w:pgMar w:top="1420" w:right="749" w:bottom="1433" w:left="1225" w:header="0" w:footer="1198" w:gutter="0"/>
        </w:sectPr>
        <w:rPr>
          <w:rFonts w:ascii="SimSun" w:hAnsi="SimSun" w:eastAsia="SimSun" w:cs="SimSun"/>
          <w:sz w:val="16"/>
          <w:szCs w:val="16"/>
        </w:rPr>
      </w:pPr>
    </w:p>
    <w:p>
      <w:pPr>
        <w:ind w:left="2874"/>
        <w:spacing w:before="60" w:line="219" w:lineRule="auto"/>
        <w:rPr>
          <w:rFonts w:ascii="SimSun" w:hAnsi="SimSun" w:eastAsia="SimSun" w:cs="SimSun"/>
          <w:sz w:val="30"/>
          <w:szCs w:val="30"/>
        </w:rPr>
      </w:pPr>
      <w:r>
        <w:rPr>
          <w:rFonts w:ascii="SimSun" w:hAnsi="SimSun" w:eastAsia="SimSun" w:cs="SimSun"/>
          <w:sz w:val="30"/>
          <w:szCs w:val="30"/>
          <w:spacing w:val="-2"/>
        </w:rPr>
        <w:t>一般公共预算财政拨款支出决算表</w:t>
      </w:r>
    </w:p>
    <w:p>
      <w:pPr>
        <w:ind w:left="9217"/>
        <w:spacing w:before="181" w:line="230"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2"/>
        </w:rPr>
        <w:t xml:space="preserve"> </w:t>
      </w:r>
      <w:r>
        <w:rPr>
          <w:rFonts w:ascii="SimSun" w:hAnsi="SimSun" w:eastAsia="SimSun" w:cs="SimSun"/>
          <w:sz w:val="19"/>
          <w:szCs w:val="19"/>
          <w:spacing w:val="1"/>
        </w:rPr>
        <w:t>05</w:t>
      </w:r>
      <w:r>
        <w:rPr>
          <w:rFonts w:ascii="SimSun" w:hAnsi="SimSun" w:eastAsia="SimSun" w:cs="SimSun"/>
          <w:sz w:val="19"/>
          <w:szCs w:val="19"/>
          <w:spacing w:val="-39"/>
        </w:rPr>
        <w:t xml:space="preserve"> </w:t>
      </w:r>
      <w:r>
        <w:rPr>
          <w:rFonts w:ascii="SimSun" w:hAnsi="SimSun" w:eastAsia="SimSun" w:cs="SimSun"/>
          <w:sz w:val="19"/>
          <w:szCs w:val="19"/>
          <w:spacing w:val="1"/>
        </w:rPr>
        <w:t>表</w:t>
      </w:r>
    </w:p>
    <w:p>
      <w:pPr>
        <w:ind w:left="5152"/>
        <w:spacing w:before="90" w:line="228" w:lineRule="auto"/>
        <w:rPr>
          <w:rFonts w:ascii="SimSun" w:hAnsi="SimSun" w:eastAsia="SimSun" w:cs="SimSun"/>
          <w:sz w:val="19"/>
          <w:szCs w:val="19"/>
        </w:rPr>
      </w:pPr>
      <w:r>
        <w:rPr>
          <w:rFonts w:ascii="SimSun" w:hAnsi="SimSun" w:eastAsia="SimSun" w:cs="SimSun"/>
          <w:sz w:val="19"/>
          <w:szCs w:val="19"/>
          <w:spacing w:val="4"/>
        </w:rPr>
        <w:t>2019</w:t>
      </w:r>
      <w:r>
        <w:rPr>
          <w:rFonts w:ascii="SimSun" w:hAnsi="SimSun" w:eastAsia="SimSun" w:cs="SimSun"/>
          <w:sz w:val="19"/>
          <w:szCs w:val="19"/>
          <w:spacing w:val="-35"/>
        </w:rPr>
        <w:t xml:space="preserve"> </w:t>
      </w:r>
      <w:r>
        <w:rPr>
          <w:rFonts w:ascii="SimSun" w:hAnsi="SimSun" w:eastAsia="SimSun" w:cs="SimSun"/>
          <w:sz w:val="19"/>
          <w:szCs w:val="19"/>
          <w:spacing w:val="4"/>
        </w:rPr>
        <w:t>年度</w:t>
      </w:r>
      <w:r>
        <w:rPr>
          <w:rFonts w:ascii="SimSun" w:hAnsi="SimSun" w:eastAsia="SimSun" w:cs="SimSun"/>
          <w:sz w:val="19"/>
          <w:szCs w:val="19"/>
          <w:spacing w:val="2"/>
        </w:rPr>
        <w:t xml:space="preserve">                                  </w:t>
      </w:r>
      <w:r>
        <w:rPr>
          <w:rFonts w:ascii="SimSun" w:hAnsi="SimSun" w:eastAsia="SimSun" w:cs="SimSun"/>
          <w:sz w:val="19"/>
          <w:szCs w:val="19"/>
          <w:spacing w:val="4"/>
        </w:rPr>
        <w:t>金额单</w:t>
      </w:r>
    </w:p>
    <w:p>
      <w:pPr>
        <w:ind w:left="3448"/>
        <w:spacing w:before="91" w:line="229" w:lineRule="auto"/>
        <w:rPr>
          <w:rFonts w:ascii="SimSun" w:hAnsi="SimSun" w:eastAsia="SimSun" w:cs="SimSun"/>
          <w:sz w:val="19"/>
          <w:szCs w:val="19"/>
        </w:rPr>
      </w:pPr>
      <w:r>
        <w:pict>
          <v:shape id="_x0000_s2" style="position:absolute;margin-left:5.12745pt;margin-top:3.57415pt;mso-position-vertical-relative:text;mso-position-horizontal-relative:text;width:81.45pt;height:13.75pt;z-index:251658240;" filled="false" stroked="false" type="#_x0000_t202">
            <v:fill on="false"/>
            <v:stroke on="false"/>
            <v:path/>
            <v:imagedata o:title=""/>
            <o:lock v:ext="edit" aspectratio="false"/>
            <v:textbox inset="0mm,0mm,0mm,0mm">
              <w:txbxContent>
                <w:p>
                  <w:pPr>
                    <w:ind w:left="20"/>
                    <w:spacing w:before="20" w:line="228" w:lineRule="auto"/>
                    <w:rPr>
                      <w:rFonts w:ascii="SimSun" w:hAnsi="SimSun" w:eastAsia="SimSun" w:cs="SimSun"/>
                      <w:sz w:val="19"/>
                      <w:szCs w:val="19"/>
                    </w:rPr>
                  </w:pPr>
                  <w:r>
                    <w:rPr>
                      <w:rFonts w:ascii="SimSun" w:hAnsi="SimSun" w:eastAsia="SimSun" w:cs="SimSun"/>
                      <w:sz w:val="19"/>
                      <w:szCs w:val="19"/>
                      <w:spacing w:val="8"/>
                    </w:rPr>
                    <w:t>部门：平安区纪委</w:t>
                  </w:r>
                </w:p>
              </w:txbxContent>
            </v:textbox>
          </v:shape>
        </w:pict>
      </w:r>
      <w:r>
        <w:rPr>
          <w:rFonts w:ascii="SimSun" w:hAnsi="SimSun" w:eastAsia="SimSun" w:cs="SimSun"/>
          <w:sz w:val="19"/>
          <w:szCs w:val="19"/>
          <w:spacing w:val="7"/>
        </w:rPr>
        <w:t>位：万元</w:t>
      </w:r>
    </w:p>
    <w:p>
      <w:pPr>
        <w:spacing w:line="26" w:lineRule="exact"/>
        <w:rPr/>
      </w:pPr>
      <w:r/>
    </w:p>
    <w:tbl>
      <w:tblPr>
        <w:tblStyle w:val="TableNormal"/>
        <w:tblW w:w="1021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97"/>
        <w:gridCol w:w="2335"/>
        <w:gridCol w:w="2039"/>
        <w:gridCol w:w="2228"/>
        <w:gridCol w:w="2612"/>
      </w:tblGrid>
      <w:tr>
        <w:trPr>
          <w:trHeight w:val="335" w:hRule="atLeast"/>
        </w:trPr>
        <w:tc>
          <w:tcPr>
            <w:tcW w:w="3332" w:type="dxa"/>
            <w:vAlign w:val="top"/>
            <w:gridSpan w:val="2"/>
          </w:tcPr>
          <w:p>
            <w:pPr>
              <w:pStyle w:val="TableText"/>
              <w:ind w:left="1513"/>
              <w:spacing w:before="87" w:line="221" w:lineRule="auto"/>
              <w:rPr/>
            </w:pPr>
            <w:r>
              <w:rPr>
                <w:spacing w:val="-4"/>
              </w:rPr>
              <w:t>项目</w:t>
            </w:r>
          </w:p>
        </w:tc>
        <w:tc>
          <w:tcPr>
            <w:tcW w:w="6879" w:type="dxa"/>
            <w:vAlign w:val="top"/>
            <w:gridSpan w:val="3"/>
          </w:tcPr>
          <w:p>
            <w:pPr>
              <w:pStyle w:val="TableText"/>
              <w:ind w:left="3123"/>
              <w:spacing w:before="86" w:line="220" w:lineRule="auto"/>
              <w:rPr/>
            </w:pPr>
            <w:r>
              <w:rPr>
                <w:spacing w:val="-2"/>
              </w:rPr>
              <w:t>本年支出</w:t>
            </w:r>
          </w:p>
        </w:tc>
      </w:tr>
      <w:tr>
        <w:trPr>
          <w:trHeight w:val="1002" w:hRule="atLeast"/>
        </w:trPr>
        <w:tc>
          <w:tcPr>
            <w:tcW w:w="997" w:type="dxa"/>
            <w:vAlign w:val="top"/>
          </w:tcPr>
          <w:p>
            <w:pPr>
              <w:pStyle w:val="TableText"/>
              <w:ind w:left="180" w:right="176" w:firstLine="2"/>
              <w:spacing w:before="256" w:line="378" w:lineRule="auto"/>
              <w:rPr/>
            </w:pPr>
            <w:r>
              <w:rPr>
                <w:spacing w:val="-2"/>
              </w:rPr>
              <w:t>功能分类</w:t>
            </w:r>
            <w:r>
              <w:rPr>
                <w:spacing w:val="-2"/>
              </w:rPr>
              <w:t>科目编码</w:t>
            </w:r>
          </w:p>
        </w:tc>
        <w:tc>
          <w:tcPr>
            <w:tcW w:w="2335" w:type="dxa"/>
            <w:vAlign w:val="top"/>
          </w:tcPr>
          <w:p>
            <w:pPr>
              <w:spacing w:line="364" w:lineRule="auto"/>
              <w:rPr>
                <w:rFonts w:ascii="Arial"/>
                <w:sz w:val="21"/>
              </w:rPr>
            </w:pPr>
            <w:r/>
          </w:p>
          <w:p>
            <w:pPr>
              <w:pStyle w:val="TableText"/>
              <w:ind w:left="849"/>
              <w:spacing w:before="52" w:line="220" w:lineRule="auto"/>
              <w:rPr/>
            </w:pPr>
            <w:r>
              <w:rPr>
                <w:spacing w:val="-2"/>
              </w:rPr>
              <w:t>科目名称</w:t>
            </w:r>
          </w:p>
        </w:tc>
        <w:tc>
          <w:tcPr>
            <w:tcW w:w="2039" w:type="dxa"/>
            <w:vAlign w:val="top"/>
          </w:tcPr>
          <w:p>
            <w:pPr>
              <w:spacing w:line="364" w:lineRule="auto"/>
              <w:rPr>
                <w:rFonts w:ascii="Arial"/>
                <w:sz w:val="21"/>
              </w:rPr>
            </w:pPr>
            <w:r/>
          </w:p>
          <w:p>
            <w:pPr>
              <w:pStyle w:val="TableText"/>
              <w:ind w:left="868"/>
              <w:spacing w:before="52" w:line="222" w:lineRule="auto"/>
              <w:rPr/>
            </w:pPr>
            <w:r>
              <w:rPr>
                <w:spacing w:val="-5"/>
              </w:rPr>
              <w:t>小计</w:t>
            </w:r>
          </w:p>
        </w:tc>
        <w:tc>
          <w:tcPr>
            <w:tcW w:w="2228" w:type="dxa"/>
            <w:vAlign w:val="top"/>
          </w:tcPr>
          <w:p>
            <w:pPr>
              <w:spacing w:line="364" w:lineRule="auto"/>
              <w:rPr>
                <w:rFonts w:ascii="Arial"/>
                <w:sz w:val="21"/>
              </w:rPr>
            </w:pPr>
            <w:r/>
          </w:p>
          <w:p>
            <w:pPr>
              <w:pStyle w:val="TableText"/>
              <w:ind w:left="797"/>
              <w:spacing w:before="52" w:line="220" w:lineRule="auto"/>
              <w:rPr/>
            </w:pPr>
            <w:r>
              <w:rPr>
                <w:spacing w:val="-2"/>
              </w:rPr>
              <w:t>基本支出</w:t>
            </w:r>
          </w:p>
        </w:tc>
        <w:tc>
          <w:tcPr>
            <w:tcW w:w="2612" w:type="dxa"/>
            <w:vAlign w:val="top"/>
          </w:tcPr>
          <w:p>
            <w:pPr>
              <w:spacing w:line="364" w:lineRule="auto"/>
              <w:rPr>
                <w:rFonts w:ascii="Arial"/>
                <w:sz w:val="21"/>
              </w:rPr>
            </w:pPr>
            <w:r/>
          </w:p>
          <w:p>
            <w:pPr>
              <w:pStyle w:val="TableText"/>
              <w:ind w:left="991"/>
              <w:spacing w:before="52" w:line="221" w:lineRule="auto"/>
              <w:rPr/>
            </w:pPr>
            <w:r>
              <w:rPr>
                <w:spacing w:val="-2"/>
              </w:rPr>
              <w:t>项目支出</w:t>
            </w:r>
          </w:p>
        </w:tc>
      </w:tr>
      <w:tr>
        <w:trPr>
          <w:trHeight w:val="331" w:hRule="atLeast"/>
        </w:trPr>
        <w:tc>
          <w:tcPr>
            <w:tcW w:w="3332" w:type="dxa"/>
            <w:vAlign w:val="top"/>
            <w:gridSpan w:val="2"/>
          </w:tcPr>
          <w:p>
            <w:pPr>
              <w:pStyle w:val="TableText"/>
              <w:ind w:left="1510"/>
              <w:spacing w:before="84" w:line="220" w:lineRule="auto"/>
              <w:rPr/>
            </w:pPr>
            <w:r>
              <w:rPr>
                <w:spacing w:val="-3"/>
              </w:rPr>
              <w:t>栏次</w:t>
            </w:r>
          </w:p>
        </w:tc>
        <w:tc>
          <w:tcPr>
            <w:tcW w:w="2039" w:type="dxa"/>
            <w:vAlign w:val="top"/>
          </w:tcPr>
          <w:p>
            <w:pPr>
              <w:pStyle w:val="TableText"/>
              <w:ind w:left="995"/>
              <w:spacing w:before="83" w:line="242" w:lineRule="auto"/>
              <w:rPr/>
            </w:pPr>
            <w:r>
              <w:rPr/>
              <w:t>1</w:t>
            </w:r>
          </w:p>
        </w:tc>
        <w:tc>
          <w:tcPr>
            <w:tcW w:w="2228" w:type="dxa"/>
            <w:vAlign w:val="top"/>
          </w:tcPr>
          <w:p>
            <w:pPr>
              <w:pStyle w:val="TableText"/>
              <w:ind w:left="1080"/>
              <w:spacing w:before="83" w:line="242" w:lineRule="auto"/>
              <w:rPr/>
            </w:pPr>
            <w:r>
              <w:rPr/>
              <w:t>2</w:t>
            </w:r>
          </w:p>
        </w:tc>
        <w:tc>
          <w:tcPr>
            <w:tcW w:w="2612" w:type="dxa"/>
            <w:vAlign w:val="top"/>
          </w:tcPr>
          <w:p>
            <w:pPr>
              <w:pStyle w:val="TableText"/>
              <w:ind w:left="1273"/>
              <w:spacing w:before="83" w:line="241" w:lineRule="auto"/>
              <w:rPr/>
            </w:pPr>
            <w:r>
              <w:rPr/>
              <w:t>3</w:t>
            </w:r>
          </w:p>
        </w:tc>
      </w:tr>
      <w:tr>
        <w:trPr>
          <w:trHeight w:val="330" w:hRule="atLeast"/>
        </w:trPr>
        <w:tc>
          <w:tcPr>
            <w:tcW w:w="3332" w:type="dxa"/>
            <w:vAlign w:val="top"/>
            <w:gridSpan w:val="2"/>
          </w:tcPr>
          <w:p>
            <w:pPr>
              <w:pStyle w:val="TableText"/>
              <w:ind w:left="1511"/>
              <w:spacing w:before="83" w:line="222" w:lineRule="auto"/>
              <w:rPr/>
            </w:pPr>
            <w:r>
              <w:rPr>
                <w:spacing w:val="-3"/>
              </w:rPr>
              <w:t>合计</w:t>
            </w:r>
          </w:p>
        </w:tc>
        <w:tc>
          <w:tcPr>
            <w:tcW w:w="2039" w:type="dxa"/>
            <w:vAlign w:val="top"/>
          </w:tcPr>
          <w:p>
            <w:pPr>
              <w:pStyle w:val="TableText"/>
              <w:ind w:left="1382"/>
              <w:spacing w:before="83"/>
              <w:rPr/>
            </w:pPr>
            <w:r>
              <w:rPr>
                <w:b/>
                <w:bCs/>
                <w:spacing w:val="-4"/>
              </w:rPr>
              <w:t>1000.41</w:t>
            </w:r>
          </w:p>
        </w:tc>
        <w:tc>
          <w:tcPr>
            <w:tcW w:w="2228" w:type="dxa"/>
            <w:vAlign w:val="top"/>
          </w:tcPr>
          <w:p>
            <w:pPr>
              <w:pStyle w:val="TableText"/>
              <w:ind w:left="1640"/>
              <w:spacing w:before="83"/>
              <w:rPr/>
            </w:pPr>
            <w:r>
              <w:rPr>
                <w:b/>
                <w:bCs/>
                <w:spacing w:val="-2"/>
              </w:rPr>
              <w:t>818.69</w:t>
            </w:r>
          </w:p>
        </w:tc>
        <w:tc>
          <w:tcPr>
            <w:tcW w:w="2612" w:type="dxa"/>
            <w:vAlign w:val="top"/>
          </w:tcPr>
          <w:p>
            <w:pPr>
              <w:pStyle w:val="TableText"/>
              <w:ind w:left="2037"/>
              <w:spacing w:before="83"/>
              <w:rPr/>
            </w:pPr>
            <w:r>
              <w:rPr>
                <w:spacing w:val="-3"/>
              </w:rPr>
              <w:t>181.72</w:t>
            </w:r>
          </w:p>
        </w:tc>
      </w:tr>
      <w:tr>
        <w:trPr>
          <w:trHeight w:val="330" w:hRule="atLeast"/>
        </w:trPr>
        <w:tc>
          <w:tcPr>
            <w:tcW w:w="997" w:type="dxa"/>
            <w:vAlign w:val="top"/>
          </w:tcPr>
          <w:p>
            <w:pPr>
              <w:ind w:left="115"/>
              <w:spacing w:before="102" w:line="223" w:lineRule="auto"/>
              <w:rPr>
                <w:rFonts w:ascii="FangSong" w:hAnsi="FangSong" w:eastAsia="FangSong" w:cs="FangSong"/>
                <w:sz w:val="18"/>
                <w:szCs w:val="18"/>
              </w:rPr>
            </w:pPr>
            <w:r>
              <w:rPr>
                <w:rFonts w:ascii="FangSong" w:hAnsi="FangSong" w:eastAsia="FangSong" w:cs="FangSong"/>
                <w:sz w:val="18"/>
                <w:szCs w:val="18"/>
                <w:spacing w:val="-3"/>
              </w:rPr>
              <w:t>201</w:t>
            </w:r>
          </w:p>
        </w:tc>
        <w:tc>
          <w:tcPr>
            <w:tcW w:w="2335" w:type="dxa"/>
            <w:vAlign w:val="top"/>
          </w:tcPr>
          <w:p>
            <w:pPr>
              <w:ind w:left="118"/>
              <w:spacing w:before="102" w:line="222" w:lineRule="auto"/>
              <w:rPr>
                <w:rFonts w:ascii="FangSong" w:hAnsi="FangSong" w:eastAsia="FangSong" w:cs="FangSong"/>
                <w:sz w:val="18"/>
                <w:szCs w:val="18"/>
              </w:rPr>
            </w:pPr>
            <w:r>
              <w:rPr>
                <w:rFonts w:ascii="FangSong" w:hAnsi="FangSong" w:eastAsia="FangSong" w:cs="FangSong"/>
                <w:sz w:val="18"/>
                <w:szCs w:val="18"/>
                <w:spacing w:val="-2"/>
              </w:rPr>
              <w:t>一般公共服务支出</w:t>
            </w:r>
          </w:p>
        </w:tc>
        <w:tc>
          <w:tcPr>
            <w:tcW w:w="2039" w:type="dxa"/>
            <w:vAlign w:val="top"/>
          </w:tcPr>
          <w:p>
            <w:pPr>
              <w:pStyle w:val="TableText"/>
              <w:ind w:left="1455"/>
              <w:spacing w:before="84"/>
              <w:rPr/>
            </w:pPr>
            <w:r>
              <w:rPr>
                <w:spacing w:val="-1"/>
              </w:rPr>
              <w:t>838.57</w:t>
            </w:r>
          </w:p>
        </w:tc>
        <w:tc>
          <w:tcPr>
            <w:tcW w:w="2228" w:type="dxa"/>
            <w:vAlign w:val="top"/>
          </w:tcPr>
          <w:p>
            <w:pPr>
              <w:pStyle w:val="TableText"/>
              <w:ind w:left="1646"/>
              <w:spacing w:before="84"/>
              <w:rPr/>
            </w:pPr>
            <w:r>
              <w:rPr>
                <w:spacing w:val="-1"/>
              </w:rPr>
              <w:t>656.85</w:t>
            </w:r>
          </w:p>
        </w:tc>
        <w:tc>
          <w:tcPr>
            <w:tcW w:w="2612" w:type="dxa"/>
            <w:vAlign w:val="top"/>
          </w:tcPr>
          <w:p>
            <w:pPr>
              <w:pStyle w:val="TableText"/>
              <w:ind w:left="2037"/>
              <w:spacing w:before="84"/>
              <w:rPr/>
            </w:pPr>
            <w:r>
              <w:rPr>
                <w:spacing w:val="-3"/>
              </w:rPr>
              <w:t>181.72</w:t>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20111</w:t>
            </w:r>
          </w:p>
        </w:tc>
        <w:tc>
          <w:tcPr>
            <w:tcW w:w="2335" w:type="dxa"/>
            <w:vAlign w:val="top"/>
          </w:tcPr>
          <w:p>
            <w:pPr>
              <w:ind w:left="118"/>
              <w:spacing w:before="103" w:line="220" w:lineRule="auto"/>
              <w:rPr>
                <w:rFonts w:ascii="FangSong" w:hAnsi="FangSong" w:eastAsia="FangSong" w:cs="FangSong"/>
                <w:sz w:val="18"/>
                <w:szCs w:val="18"/>
              </w:rPr>
            </w:pPr>
            <w:r>
              <w:rPr>
                <w:rFonts w:ascii="FangSong" w:hAnsi="FangSong" w:eastAsia="FangSong" w:cs="FangSong"/>
                <w:sz w:val="18"/>
                <w:szCs w:val="18"/>
                <w:spacing w:val="-3"/>
              </w:rPr>
              <w:t>纪检监察事务</w:t>
            </w:r>
          </w:p>
        </w:tc>
        <w:tc>
          <w:tcPr>
            <w:tcW w:w="2039" w:type="dxa"/>
            <w:vAlign w:val="top"/>
          </w:tcPr>
          <w:p>
            <w:pPr>
              <w:pStyle w:val="TableText"/>
              <w:ind w:left="1455"/>
              <w:spacing w:before="85"/>
              <w:rPr/>
            </w:pPr>
            <w:r>
              <w:rPr>
                <w:spacing w:val="-1"/>
              </w:rPr>
              <w:t>838.57</w:t>
            </w:r>
          </w:p>
        </w:tc>
        <w:tc>
          <w:tcPr>
            <w:tcW w:w="2228" w:type="dxa"/>
            <w:vAlign w:val="top"/>
          </w:tcPr>
          <w:p>
            <w:pPr>
              <w:pStyle w:val="TableText"/>
              <w:ind w:left="1646"/>
              <w:spacing w:before="85"/>
              <w:rPr/>
            </w:pPr>
            <w:r>
              <w:rPr>
                <w:spacing w:val="-1"/>
              </w:rPr>
              <w:t>656.85</w:t>
            </w:r>
          </w:p>
        </w:tc>
        <w:tc>
          <w:tcPr>
            <w:tcW w:w="2612" w:type="dxa"/>
            <w:vAlign w:val="top"/>
          </w:tcPr>
          <w:p>
            <w:pPr>
              <w:pStyle w:val="TableText"/>
              <w:ind w:left="2037"/>
              <w:spacing w:before="85"/>
              <w:rPr/>
            </w:pPr>
            <w:r>
              <w:rPr>
                <w:spacing w:val="-3"/>
              </w:rPr>
              <w:t>181.72</w:t>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2011101</w:t>
            </w:r>
          </w:p>
        </w:tc>
        <w:tc>
          <w:tcPr>
            <w:tcW w:w="2335" w:type="dxa"/>
            <w:vAlign w:val="top"/>
          </w:tcPr>
          <w:p>
            <w:pPr>
              <w:ind w:left="206"/>
              <w:spacing w:before="103" w:line="221" w:lineRule="auto"/>
              <w:rPr>
                <w:rFonts w:ascii="FangSong" w:hAnsi="FangSong" w:eastAsia="FangSong" w:cs="FangSong"/>
                <w:sz w:val="18"/>
                <w:szCs w:val="18"/>
              </w:rPr>
            </w:pPr>
            <w:r>
              <w:rPr>
                <w:rFonts w:ascii="FangSong" w:hAnsi="FangSong" w:eastAsia="FangSong" w:cs="FangSong"/>
                <w:sz w:val="18"/>
                <w:szCs w:val="18"/>
                <w:spacing w:val="-4"/>
              </w:rPr>
              <w:t>行政运行</w:t>
            </w:r>
          </w:p>
        </w:tc>
        <w:tc>
          <w:tcPr>
            <w:tcW w:w="2039" w:type="dxa"/>
            <w:vAlign w:val="top"/>
          </w:tcPr>
          <w:p>
            <w:pPr>
              <w:pStyle w:val="TableText"/>
              <w:ind w:left="1455"/>
              <w:spacing w:before="85"/>
              <w:rPr/>
            </w:pPr>
            <w:r>
              <w:rPr>
                <w:spacing w:val="-1"/>
              </w:rPr>
              <w:t>656.85</w:t>
            </w:r>
          </w:p>
        </w:tc>
        <w:tc>
          <w:tcPr>
            <w:tcW w:w="2228" w:type="dxa"/>
            <w:vAlign w:val="top"/>
          </w:tcPr>
          <w:p>
            <w:pPr>
              <w:pStyle w:val="TableText"/>
              <w:ind w:left="1646"/>
              <w:spacing w:before="85"/>
              <w:rPr/>
            </w:pPr>
            <w:r>
              <w:rPr>
                <w:spacing w:val="-1"/>
              </w:rPr>
              <w:t>656.85</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2011102</w:t>
            </w:r>
          </w:p>
        </w:tc>
        <w:tc>
          <w:tcPr>
            <w:tcW w:w="2335" w:type="dxa"/>
            <w:vAlign w:val="top"/>
          </w:tcPr>
          <w:p>
            <w:pPr>
              <w:ind w:left="207"/>
              <w:spacing w:before="103" w:line="221" w:lineRule="auto"/>
              <w:rPr>
                <w:rFonts w:ascii="FangSong" w:hAnsi="FangSong" w:eastAsia="FangSong" w:cs="FangSong"/>
                <w:sz w:val="18"/>
                <w:szCs w:val="18"/>
              </w:rPr>
            </w:pPr>
            <w:r>
              <w:rPr>
                <w:rFonts w:ascii="FangSong" w:hAnsi="FangSong" w:eastAsia="FangSong" w:cs="FangSong"/>
                <w:sz w:val="18"/>
                <w:szCs w:val="18"/>
                <w:spacing w:val="-2"/>
              </w:rPr>
              <w:t>一般行政管理事务</w:t>
            </w:r>
          </w:p>
        </w:tc>
        <w:tc>
          <w:tcPr>
            <w:tcW w:w="2039" w:type="dxa"/>
            <w:vAlign w:val="top"/>
          </w:tcPr>
          <w:p>
            <w:pPr>
              <w:pStyle w:val="TableText"/>
              <w:ind w:left="1466"/>
              <w:spacing w:before="85"/>
              <w:rPr/>
            </w:pPr>
            <w:r>
              <w:rPr>
                <w:spacing w:val="-3"/>
              </w:rPr>
              <w:t>150.65</w:t>
            </w:r>
          </w:p>
        </w:tc>
        <w:tc>
          <w:tcPr>
            <w:tcW w:w="2228" w:type="dxa"/>
            <w:vAlign w:val="top"/>
          </w:tcPr>
          <w:p>
            <w:pPr>
              <w:rPr>
                <w:rFonts w:ascii="Arial"/>
                <w:sz w:val="21"/>
              </w:rPr>
            </w:pPr>
            <w:r/>
          </w:p>
        </w:tc>
        <w:tc>
          <w:tcPr>
            <w:tcW w:w="2612" w:type="dxa"/>
            <w:vAlign w:val="top"/>
          </w:tcPr>
          <w:p>
            <w:pPr>
              <w:pStyle w:val="TableText"/>
              <w:ind w:left="2037"/>
              <w:spacing w:before="85"/>
              <w:rPr/>
            </w:pPr>
            <w:r>
              <w:rPr>
                <w:spacing w:val="-3"/>
              </w:rPr>
              <w:t>150.65</w:t>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2011105</w:t>
            </w:r>
          </w:p>
        </w:tc>
        <w:tc>
          <w:tcPr>
            <w:tcW w:w="2335" w:type="dxa"/>
            <w:vAlign w:val="top"/>
          </w:tcPr>
          <w:p>
            <w:pPr>
              <w:ind w:left="206"/>
              <w:spacing w:before="103" w:line="222" w:lineRule="auto"/>
              <w:rPr>
                <w:rFonts w:ascii="FangSong" w:hAnsi="FangSong" w:eastAsia="FangSong" w:cs="FangSong"/>
                <w:sz w:val="18"/>
                <w:szCs w:val="18"/>
              </w:rPr>
            </w:pPr>
            <w:r>
              <w:rPr>
                <w:rFonts w:ascii="FangSong" w:hAnsi="FangSong" w:eastAsia="FangSong" w:cs="FangSong"/>
                <w:sz w:val="18"/>
                <w:szCs w:val="18"/>
                <w:spacing w:val="-3"/>
              </w:rPr>
              <w:t>派驻派出机构</w:t>
            </w:r>
          </w:p>
        </w:tc>
        <w:tc>
          <w:tcPr>
            <w:tcW w:w="2039" w:type="dxa"/>
            <w:vAlign w:val="top"/>
          </w:tcPr>
          <w:p>
            <w:pPr>
              <w:pStyle w:val="TableText"/>
              <w:ind w:left="1547"/>
              <w:spacing w:before="85"/>
              <w:rPr/>
            </w:pPr>
            <w:r>
              <w:rPr>
                <w:spacing w:val="-4"/>
              </w:rPr>
              <w:t>17.47</w:t>
            </w:r>
          </w:p>
        </w:tc>
        <w:tc>
          <w:tcPr>
            <w:tcW w:w="2228" w:type="dxa"/>
            <w:vAlign w:val="top"/>
          </w:tcPr>
          <w:p>
            <w:pPr>
              <w:rPr>
                <w:rFonts w:ascii="Arial"/>
                <w:sz w:val="21"/>
              </w:rPr>
            </w:pPr>
            <w:r/>
          </w:p>
        </w:tc>
        <w:tc>
          <w:tcPr>
            <w:tcW w:w="2612" w:type="dxa"/>
            <w:vAlign w:val="top"/>
          </w:tcPr>
          <w:p>
            <w:pPr>
              <w:pStyle w:val="TableText"/>
              <w:ind w:left="2116"/>
              <w:spacing w:before="85"/>
              <w:rPr/>
            </w:pPr>
            <w:r>
              <w:rPr>
                <w:spacing w:val="-4"/>
              </w:rPr>
              <w:t>17.47</w:t>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2011199</w:t>
            </w:r>
          </w:p>
        </w:tc>
        <w:tc>
          <w:tcPr>
            <w:tcW w:w="2335" w:type="dxa"/>
            <w:vAlign w:val="top"/>
          </w:tcPr>
          <w:p>
            <w:pPr>
              <w:ind w:left="206"/>
              <w:spacing w:before="103" w:line="220" w:lineRule="auto"/>
              <w:rPr>
                <w:rFonts w:ascii="FangSong" w:hAnsi="FangSong" w:eastAsia="FangSong" w:cs="FangSong"/>
                <w:sz w:val="18"/>
                <w:szCs w:val="18"/>
              </w:rPr>
            </w:pPr>
            <w:r>
              <w:rPr>
                <w:rFonts w:ascii="FangSong" w:hAnsi="FangSong" w:eastAsia="FangSong" w:cs="FangSong"/>
                <w:sz w:val="18"/>
                <w:szCs w:val="18"/>
                <w:spacing w:val="-2"/>
              </w:rPr>
              <w:t>其他纪检监察事务支出</w:t>
            </w:r>
          </w:p>
        </w:tc>
        <w:tc>
          <w:tcPr>
            <w:tcW w:w="2039" w:type="dxa"/>
            <w:vAlign w:val="top"/>
          </w:tcPr>
          <w:p>
            <w:pPr>
              <w:pStyle w:val="TableText"/>
              <w:ind w:left="1547"/>
              <w:spacing w:before="85"/>
              <w:rPr/>
            </w:pPr>
            <w:r>
              <w:rPr>
                <w:spacing w:val="-4"/>
              </w:rPr>
              <w:t>13.61</w:t>
            </w:r>
          </w:p>
        </w:tc>
        <w:tc>
          <w:tcPr>
            <w:tcW w:w="2228" w:type="dxa"/>
            <w:vAlign w:val="top"/>
          </w:tcPr>
          <w:p>
            <w:pPr>
              <w:rPr>
                <w:rFonts w:ascii="Arial"/>
                <w:sz w:val="21"/>
              </w:rPr>
            </w:pPr>
            <w:r/>
          </w:p>
        </w:tc>
        <w:tc>
          <w:tcPr>
            <w:tcW w:w="2612" w:type="dxa"/>
            <w:vAlign w:val="top"/>
          </w:tcPr>
          <w:p>
            <w:pPr>
              <w:pStyle w:val="TableText"/>
              <w:ind w:left="2116"/>
              <w:spacing w:before="85"/>
              <w:rPr/>
            </w:pPr>
            <w:r>
              <w:rPr>
                <w:spacing w:val="-4"/>
              </w:rPr>
              <w:t>13.61</w:t>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3"/>
              </w:rPr>
              <w:t>208</w:t>
            </w:r>
          </w:p>
        </w:tc>
        <w:tc>
          <w:tcPr>
            <w:tcW w:w="2335" w:type="dxa"/>
            <w:vAlign w:val="top"/>
          </w:tcPr>
          <w:p>
            <w:pPr>
              <w:ind w:left="115"/>
              <w:spacing w:before="103" w:line="221" w:lineRule="auto"/>
              <w:rPr>
                <w:rFonts w:ascii="FangSong" w:hAnsi="FangSong" w:eastAsia="FangSong" w:cs="FangSong"/>
                <w:sz w:val="18"/>
                <w:szCs w:val="18"/>
              </w:rPr>
            </w:pPr>
            <w:r>
              <w:rPr>
                <w:rFonts w:ascii="FangSong" w:hAnsi="FangSong" w:eastAsia="FangSong" w:cs="FangSong"/>
                <w:sz w:val="18"/>
                <w:szCs w:val="18"/>
                <w:spacing w:val="-2"/>
              </w:rPr>
              <w:t>社会保障和就业支出</w:t>
            </w:r>
          </w:p>
        </w:tc>
        <w:tc>
          <w:tcPr>
            <w:tcW w:w="2039" w:type="dxa"/>
            <w:vAlign w:val="top"/>
          </w:tcPr>
          <w:p>
            <w:pPr>
              <w:pStyle w:val="TableText"/>
              <w:ind w:left="1537"/>
              <w:spacing w:before="85"/>
              <w:rPr/>
            </w:pPr>
            <w:r>
              <w:rPr>
                <w:spacing w:val="-2"/>
              </w:rPr>
              <w:t>65.46</w:t>
            </w:r>
          </w:p>
        </w:tc>
        <w:tc>
          <w:tcPr>
            <w:tcW w:w="2228" w:type="dxa"/>
            <w:vAlign w:val="top"/>
          </w:tcPr>
          <w:p>
            <w:pPr>
              <w:pStyle w:val="TableText"/>
              <w:ind w:left="1725"/>
              <w:spacing w:before="85"/>
              <w:rPr/>
            </w:pPr>
            <w:r>
              <w:rPr>
                <w:spacing w:val="-2"/>
              </w:rPr>
              <w:t>65.46</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20805</w:t>
            </w:r>
          </w:p>
        </w:tc>
        <w:tc>
          <w:tcPr>
            <w:tcW w:w="2335" w:type="dxa"/>
            <w:vAlign w:val="top"/>
          </w:tcPr>
          <w:p>
            <w:pPr>
              <w:ind w:left="117"/>
              <w:spacing w:before="103" w:line="220" w:lineRule="auto"/>
              <w:rPr>
                <w:rFonts w:ascii="FangSong" w:hAnsi="FangSong" w:eastAsia="FangSong" w:cs="FangSong"/>
                <w:sz w:val="18"/>
                <w:szCs w:val="18"/>
              </w:rPr>
            </w:pPr>
            <w:r>
              <w:rPr>
                <w:rFonts w:ascii="FangSong" w:hAnsi="FangSong" w:eastAsia="FangSong" w:cs="FangSong"/>
                <w:sz w:val="18"/>
                <w:szCs w:val="18"/>
                <w:spacing w:val="-2"/>
              </w:rPr>
              <w:t>行政事业单位离退休</w:t>
            </w:r>
          </w:p>
        </w:tc>
        <w:tc>
          <w:tcPr>
            <w:tcW w:w="2039" w:type="dxa"/>
            <w:vAlign w:val="top"/>
          </w:tcPr>
          <w:p>
            <w:pPr>
              <w:pStyle w:val="TableText"/>
              <w:ind w:left="1537"/>
              <w:spacing w:before="85"/>
              <w:rPr/>
            </w:pPr>
            <w:r>
              <w:rPr>
                <w:spacing w:val="-2"/>
              </w:rPr>
              <w:t>62.52</w:t>
            </w:r>
          </w:p>
        </w:tc>
        <w:tc>
          <w:tcPr>
            <w:tcW w:w="2228" w:type="dxa"/>
            <w:vAlign w:val="top"/>
          </w:tcPr>
          <w:p>
            <w:pPr>
              <w:pStyle w:val="TableText"/>
              <w:ind w:left="1725"/>
              <w:spacing w:before="85"/>
              <w:rPr/>
            </w:pPr>
            <w:r>
              <w:rPr>
                <w:spacing w:val="-2"/>
              </w:rPr>
              <w:t>62.52</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2080505</w:t>
            </w:r>
          </w:p>
        </w:tc>
        <w:tc>
          <w:tcPr>
            <w:tcW w:w="2335" w:type="dxa"/>
            <w:vAlign w:val="top"/>
          </w:tcPr>
          <w:p>
            <w:pPr>
              <w:ind w:left="112"/>
              <w:spacing w:before="145" w:line="237" w:lineRule="auto"/>
              <w:rPr>
                <w:rFonts w:ascii="FangSong" w:hAnsi="FangSong" w:eastAsia="FangSong" w:cs="FangSong"/>
                <w:sz w:val="12"/>
                <w:szCs w:val="12"/>
              </w:rPr>
            </w:pPr>
            <w:r>
              <w:rPr>
                <w:rFonts w:ascii="FangSong" w:hAnsi="FangSong" w:eastAsia="FangSong" w:cs="FangSong"/>
                <w:sz w:val="12"/>
                <w:szCs w:val="12"/>
                <w:spacing w:val="9"/>
              </w:rPr>
              <w:t>机关事业单位基本养老保险缴费支出</w:t>
            </w:r>
          </w:p>
        </w:tc>
        <w:tc>
          <w:tcPr>
            <w:tcW w:w="2039" w:type="dxa"/>
            <w:vAlign w:val="top"/>
          </w:tcPr>
          <w:p>
            <w:pPr>
              <w:pStyle w:val="TableText"/>
              <w:ind w:left="1537"/>
              <w:spacing w:before="85"/>
              <w:rPr/>
            </w:pPr>
            <w:r>
              <w:rPr>
                <w:spacing w:val="-2"/>
              </w:rPr>
              <w:t>62.52</w:t>
            </w:r>
          </w:p>
        </w:tc>
        <w:tc>
          <w:tcPr>
            <w:tcW w:w="2228" w:type="dxa"/>
            <w:vAlign w:val="top"/>
          </w:tcPr>
          <w:p>
            <w:pPr>
              <w:pStyle w:val="TableText"/>
              <w:ind w:left="1725"/>
              <w:spacing w:before="85"/>
              <w:rPr/>
            </w:pPr>
            <w:r>
              <w:rPr>
                <w:spacing w:val="-2"/>
              </w:rPr>
              <w:t>62.52</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20899</w:t>
            </w:r>
          </w:p>
        </w:tc>
        <w:tc>
          <w:tcPr>
            <w:tcW w:w="2335" w:type="dxa"/>
            <w:vAlign w:val="top"/>
          </w:tcPr>
          <w:p>
            <w:pPr>
              <w:ind w:left="117"/>
              <w:spacing w:before="103"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2039" w:type="dxa"/>
            <w:vAlign w:val="top"/>
          </w:tcPr>
          <w:p>
            <w:pPr>
              <w:pStyle w:val="TableText"/>
              <w:ind w:left="1617"/>
              <w:spacing w:before="85"/>
              <w:rPr/>
            </w:pPr>
            <w:r>
              <w:rPr>
                <w:spacing w:val="-2"/>
              </w:rPr>
              <w:t>2.94</w:t>
            </w:r>
          </w:p>
        </w:tc>
        <w:tc>
          <w:tcPr>
            <w:tcW w:w="2228" w:type="dxa"/>
            <w:vAlign w:val="top"/>
          </w:tcPr>
          <w:p>
            <w:pPr>
              <w:pStyle w:val="TableText"/>
              <w:ind w:left="1807"/>
              <w:spacing w:before="85"/>
              <w:rPr/>
            </w:pPr>
            <w:r>
              <w:rPr>
                <w:spacing w:val="-2"/>
              </w:rPr>
              <w:t>2.94</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2089901</w:t>
            </w:r>
          </w:p>
        </w:tc>
        <w:tc>
          <w:tcPr>
            <w:tcW w:w="2335" w:type="dxa"/>
            <w:vAlign w:val="top"/>
          </w:tcPr>
          <w:p>
            <w:pPr>
              <w:ind w:left="206"/>
              <w:spacing w:before="103"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2039" w:type="dxa"/>
            <w:vAlign w:val="top"/>
          </w:tcPr>
          <w:p>
            <w:pPr>
              <w:pStyle w:val="TableText"/>
              <w:ind w:left="1617"/>
              <w:spacing w:before="85"/>
              <w:rPr/>
            </w:pPr>
            <w:r>
              <w:rPr>
                <w:spacing w:val="-2"/>
              </w:rPr>
              <w:t>2.94</w:t>
            </w:r>
          </w:p>
        </w:tc>
        <w:tc>
          <w:tcPr>
            <w:tcW w:w="2228" w:type="dxa"/>
            <w:vAlign w:val="top"/>
          </w:tcPr>
          <w:p>
            <w:pPr>
              <w:pStyle w:val="TableText"/>
              <w:ind w:left="1807"/>
              <w:spacing w:before="85"/>
              <w:rPr/>
            </w:pPr>
            <w:r>
              <w:rPr>
                <w:spacing w:val="-2"/>
              </w:rPr>
              <w:t>2.94</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3"/>
              </w:rPr>
              <w:t>210</w:t>
            </w:r>
          </w:p>
        </w:tc>
        <w:tc>
          <w:tcPr>
            <w:tcW w:w="2335" w:type="dxa"/>
            <w:vAlign w:val="top"/>
          </w:tcPr>
          <w:p>
            <w:pPr>
              <w:ind w:left="118"/>
              <w:spacing w:before="103" w:line="222" w:lineRule="auto"/>
              <w:rPr>
                <w:rFonts w:ascii="FangSong" w:hAnsi="FangSong" w:eastAsia="FangSong" w:cs="FangSong"/>
                <w:sz w:val="18"/>
                <w:szCs w:val="18"/>
              </w:rPr>
            </w:pPr>
            <w:r>
              <w:rPr>
                <w:rFonts w:ascii="FangSong" w:hAnsi="FangSong" w:eastAsia="FangSong" w:cs="FangSong"/>
                <w:sz w:val="18"/>
                <w:szCs w:val="18"/>
                <w:spacing w:val="-3"/>
              </w:rPr>
              <w:t>卫生健康支出</w:t>
            </w:r>
          </w:p>
        </w:tc>
        <w:tc>
          <w:tcPr>
            <w:tcW w:w="2039" w:type="dxa"/>
            <w:vAlign w:val="top"/>
          </w:tcPr>
          <w:p>
            <w:pPr>
              <w:pStyle w:val="TableText"/>
              <w:ind w:left="1535"/>
              <w:spacing w:before="85"/>
              <w:rPr/>
            </w:pPr>
            <w:r>
              <w:rPr>
                <w:spacing w:val="-2"/>
              </w:rPr>
              <w:t>42.77</w:t>
            </w:r>
          </w:p>
        </w:tc>
        <w:tc>
          <w:tcPr>
            <w:tcW w:w="2228" w:type="dxa"/>
            <w:vAlign w:val="top"/>
          </w:tcPr>
          <w:p>
            <w:pPr>
              <w:pStyle w:val="TableText"/>
              <w:ind w:left="1723"/>
              <w:spacing w:before="85"/>
              <w:rPr/>
            </w:pPr>
            <w:r>
              <w:rPr>
                <w:spacing w:val="-1"/>
              </w:rPr>
              <w:t>42.77</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21011</w:t>
            </w:r>
          </w:p>
        </w:tc>
        <w:tc>
          <w:tcPr>
            <w:tcW w:w="2335" w:type="dxa"/>
            <w:vAlign w:val="top"/>
          </w:tcPr>
          <w:p>
            <w:pPr>
              <w:ind w:left="117"/>
              <w:spacing w:before="103" w:line="221" w:lineRule="auto"/>
              <w:rPr>
                <w:rFonts w:ascii="FangSong" w:hAnsi="FangSong" w:eastAsia="FangSong" w:cs="FangSong"/>
                <w:sz w:val="18"/>
                <w:szCs w:val="18"/>
              </w:rPr>
            </w:pPr>
            <w:r>
              <w:rPr>
                <w:rFonts w:ascii="FangSong" w:hAnsi="FangSong" w:eastAsia="FangSong" w:cs="FangSong"/>
                <w:sz w:val="18"/>
                <w:szCs w:val="18"/>
                <w:spacing w:val="-2"/>
              </w:rPr>
              <w:t>行政事业单位医疗</w:t>
            </w:r>
          </w:p>
        </w:tc>
        <w:tc>
          <w:tcPr>
            <w:tcW w:w="2039" w:type="dxa"/>
            <w:vAlign w:val="top"/>
          </w:tcPr>
          <w:p>
            <w:pPr>
              <w:pStyle w:val="TableText"/>
              <w:ind w:left="1535"/>
              <w:spacing w:before="85"/>
              <w:rPr/>
            </w:pPr>
            <w:r>
              <w:rPr>
                <w:spacing w:val="-2"/>
              </w:rPr>
              <w:t>42.77</w:t>
            </w:r>
          </w:p>
        </w:tc>
        <w:tc>
          <w:tcPr>
            <w:tcW w:w="2228" w:type="dxa"/>
            <w:vAlign w:val="top"/>
          </w:tcPr>
          <w:p>
            <w:pPr>
              <w:pStyle w:val="TableText"/>
              <w:ind w:left="1723"/>
              <w:spacing w:before="85"/>
              <w:rPr/>
            </w:pPr>
            <w:r>
              <w:rPr>
                <w:spacing w:val="-1"/>
              </w:rPr>
              <w:t>42.77</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2"/>
              </w:rPr>
              <w:t>2101101</w:t>
            </w:r>
          </w:p>
        </w:tc>
        <w:tc>
          <w:tcPr>
            <w:tcW w:w="2335" w:type="dxa"/>
            <w:vAlign w:val="top"/>
          </w:tcPr>
          <w:p>
            <w:pPr>
              <w:ind w:left="117"/>
              <w:spacing w:before="103" w:line="221" w:lineRule="auto"/>
              <w:rPr>
                <w:rFonts w:ascii="FangSong" w:hAnsi="FangSong" w:eastAsia="FangSong" w:cs="FangSong"/>
                <w:sz w:val="18"/>
                <w:szCs w:val="18"/>
              </w:rPr>
            </w:pPr>
            <w:r>
              <w:rPr>
                <w:rFonts w:ascii="FangSong" w:hAnsi="FangSong" w:eastAsia="FangSong" w:cs="FangSong"/>
                <w:sz w:val="18"/>
                <w:szCs w:val="18"/>
                <w:spacing w:val="-3"/>
              </w:rPr>
              <w:t>行政单位医疗</w:t>
            </w:r>
          </w:p>
        </w:tc>
        <w:tc>
          <w:tcPr>
            <w:tcW w:w="2039" w:type="dxa"/>
            <w:vAlign w:val="top"/>
          </w:tcPr>
          <w:p>
            <w:pPr>
              <w:pStyle w:val="TableText"/>
              <w:ind w:left="1535"/>
              <w:spacing w:before="85"/>
              <w:rPr/>
            </w:pPr>
            <w:r>
              <w:rPr>
                <w:spacing w:val="-2"/>
              </w:rPr>
              <w:t>42.77</w:t>
            </w:r>
          </w:p>
        </w:tc>
        <w:tc>
          <w:tcPr>
            <w:tcW w:w="2228" w:type="dxa"/>
            <w:vAlign w:val="top"/>
          </w:tcPr>
          <w:p>
            <w:pPr>
              <w:pStyle w:val="TableText"/>
              <w:ind w:left="1723"/>
              <w:spacing w:before="85"/>
              <w:rPr/>
            </w:pPr>
            <w:r>
              <w:rPr>
                <w:spacing w:val="-1"/>
              </w:rPr>
              <w:t>42.77</w:t>
            </w:r>
          </w:p>
        </w:tc>
        <w:tc>
          <w:tcPr>
            <w:tcW w:w="2612" w:type="dxa"/>
            <w:vAlign w:val="top"/>
          </w:tcPr>
          <w:p>
            <w:pPr>
              <w:rPr>
                <w:rFonts w:ascii="Arial"/>
                <w:sz w:val="21"/>
              </w:rPr>
            </w:pPr>
            <w:r/>
          </w:p>
        </w:tc>
      </w:tr>
      <w:tr>
        <w:trPr>
          <w:trHeight w:val="331" w:hRule="atLeast"/>
        </w:trPr>
        <w:tc>
          <w:tcPr>
            <w:tcW w:w="997" w:type="dxa"/>
            <w:vAlign w:val="top"/>
          </w:tcPr>
          <w:p>
            <w:pPr>
              <w:ind w:left="115"/>
              <w:spacing w:before="103" w:line="223" w:lineRule="auto"/>
              <w:rPr>
                <w:rFonts w:ascii="FangSong" w:hAnsi="FangSong" w:eastAsia="FangSong" w:cs="FangSong"/>
                <w:sz w:val="18"/>
                <w:szCs w:val="18"/>
              </w:rPr>
            </w:pPr>
            <w:r>
              <w:rPr>
                <w:rFonts w:ascii="FangSong" w:hAnsi="FangSong" w:eastAsia="FangSong" w:cs="FangSong"/>
                <w:sz w:val="18"/>
                <w:szCs w:val="18"/>
                <w:spacing w:val="-3"/>
              </w:rPr>
              <w:t>221</w:t>
            </w:r>
          </w:p>
        </w:tc>
        <w:tc>
          <w:tcPr>
            <w:tcW w:w="2335" w:type="dxa"/>
            <w:vAlign w:val="top"/>
          </w:tcPr>
          <w:p>
            <w:pPr>
              <w:ind w:left="115"/>
              <w:spacing w:before="103" w:line="221" w:lineRule="auto"/>
              <w:rPr>
                <w:rFonts w:ascii="FangSong" w:hAnsi="FangSong" w:eastAsia="FangSong" w:cs="FangSong"/>
                <w:sz w:val="18"/>
                <w:szCs w:val="18"/>
              </w:rPr>
            </w:pPr>
            <w:r>
              <w:rPr>
                <w:rFonts w:ascii="FangSong" w:hAnsi="FangSong" w:eastAsia="FangSong" w:cs="FangSong"/>
                <w:sz w:val="18"/>
                <w:szCs w:val="18"/>
                <w:spacing w:val="-2"/>
              </w:rPr>
              <w:t>住房保障支出</w:t>
            </w:r>
          </w:p>
        </w:tc>
        <w:tc>
          <w:tcPr>
            <w:tcW w:w="2039" w:type="dxa"/>
            <w:vAlign w:val="top"/>
          </w:tcPr>
          <w:p>
            <w:pPr>
              <w:pStyle w:val="TableText"/>
              <w:ind w:left="1539"/>
              <w:spacing w:before="85"/>
              <w:rPr/>
            </w:pPr>
            <w:r>
              <w:rPr>
                <w:spacing w:val="-2"/>
              </w:rPr>
              <w:t>53.61</w:t>
            </w:r>
          </w:p>
        </w:tc>
        <w:tc>
          <w:tcPr>
            <w:tcW w:w="2228" w:type="dxa"/>
            <w:vAlign w:val="top"/>
          </w:tcPr>
          <w:p>
            <w:pPr>
              <w:pStyle w:val="TableText"/>
              <w:ind w:left="1727"/>
              <w:spacing w:before="85"/>
              <w:rPr/>
            </w:pPr>
            <w:r>
              <w:rPr>
                <w:spacing w:val="-2"/>
              </w:rPr>
              <w:t>53.61</w:t>
            </w:r>
          </w:p>
        </w:tc>
        <w:tc>
          <w:tcPr>
            <w:tcW w:w="2612" w:type="dxa"/>
            <w:vAlign w:val="top"/>
          </w:tcPr>
          <w:p>
            <w:pPr>
              <w:rPr>
                <w:rFonts w:ascii="Arial"/>
                <w:sz w:val="21"/>
              </w:rPr>
            </w:pPr>
            <w:r/>
          </w:p>
        </w:tc>
      </w:tr>
      <w:tr>
        <w:trPr>
          <w:trHeight w:val="330" w:hRule="atLeast"/>
        </w:trPr>
        <w:tc>
          <w:tcPr>
            <w:tcW w:w="997" w:type="dxa"/>
            <w:vAlign w:val="top"/>
          </w:tcPr>
          <w:p>
            <w:pPr>
              <w:ind w:left="115"/>
              <w:spacing w:before="103" w:line="222" w:lineRule="auto"/>
              <w:rPr>
                <w:rFonts w:ascii="FangSong" w:hAnsi="FangSong" w:eastAsia="FangSong" w:cs="FangSong"/>
                <w:sz w:val="18"/>
                <w:szCs w:val="18"/>
              </w:rPr>
            </w:pPr>
            <w:r>
              <w:rPr>
                <w:rFonts w:ascii="FangSong" w:hAnsi="FangSong" w:eastAsia="FangSong" w:cs="FangSong"/>
                <w:sz w:val="18"/>
                <w:szCs w:val="18"/>
                <w:spacing w:val="-2"/>
              </w:rPr>
              <w:t>22102</w:t>
            </w:r>
          </w:p>
        </w:tc>
        <w:tc>
          <w:tcPr>
            <w:tcW w:w="2335" w:type="dxa"/>
            <w:vAlign w:val="top"/>
          </w:tcPr>
          <w:p>
            <w:pPr>
              <w:ind w:left="115"/>
              <w:spacing w:before="102" w:line="222" w:lineRule="auto"/>
              <w:rPr>
                <w:rFonts w:ascii="FangSong" w:hAnsi="FangSong" w:eastAsia="FangSong" w:cs="FangSong"/>
                <w:sz w:val="18"/>
                <w:szCs w:val="18"/>
              </w:rPr>
            </w:pPr>
            <w:r>
              <w:rPr>
                <w:rFonts w:ascii="FangSong" w:hAnsi="FangSong" w:eastAsia="FangSong" w:cs="FangSong"/>
                <w:sz w:val="18"/>
                <w:szCs w:val="18"/>
                <w:spacing w:val="-2"/>
              </w:rPr>
              <w:t>住房改革支出</w:t>
            </w:r>
          </w:p>
        </w:tc>
        <w:tc>
          <w:tcPr>
            <w:tcW w:w="2039" w:type="dxa"/>
            <w:vAlign w:val="top"/>
          </w:tcPr>
          <w:p>
            <w:pPr>
              <w:pStyle w:val="TableText"/>
              <w:ind w:left="1539"/>
              <w:spacing w:before="85"/>
              <w:rPr/>
            </w:pPr>
            <w:r>
              <w:rPr>
                <w:spacing w:val="-2"/>
              </w:rPr>
              <w:t>53.61</w:t>
            </w:r>
          </w:p>
        </w:tc>
        <w:tc>
          <w:tcPr>
            <w:tcW w:w="2228" w:type="dxa"/>
            <w:vAlign w:val="top"/>
          </w:tcPr>
          <w:p>
            <w:pPr>
              <w:pStyle w:val="TableText"/>
              <w:ind w:left="1727"/>
              <w:spacing w:before="85"/>
              <w:rPr/>
            </w:pPr>
            <w:r>
              <w:rPr>
                <w:spacing w:val="-2"/>
              </w:rPr>
              <w:t>53.61</w:t>
            </w:r>
          </w:p>
        </w:tc>
        <w:tc>
          <w:tcPr>
            <w:tcW w:w="2612" w:type="dxa"/>
            <w:vAlign w:val="top"/>
          </w:tcPr>
          <w:p>
            <w:pPr>
              <w:rPr>
                <w:rFonts w:ascii="Arial"/>
                <w:sz w:val="21"/>
              </w:rPr>
            </w:pPr>
            <w:r/>
          </w:p>
        </w:tc>
      </w:tr>
      <w:tr>
        <w:trPr>
          <w:trHeight w:val="331" w:hRule="atLeast"/>
        </w:trPr>
        <w:tc>
          <w:tcPr>
            <w:tcW w:w="997" w:type="dxa"/>
            <w:vAlign w:val="top"/>
          </w:tcPr>
          <w:p>
            <w:pPr>
              <w:ind w:left="115"/>
              <w:spacing w:before="104" w:line="222" w:lineRule="auto"/>
              <w:rPr>
                <w:rFonts w:ascii="FangSong" w:hAnsi="FangSong" w:eastAsia="FangSong" w:cs="FangSong"/>
                <w:sz w:val="18"/>
                <w:szCs w:val="18"/>
              </w:rPr>
            </w:pPr>
            <w:r>
              <w:rPr>
                <w:rFonts w:ascii="FangSong" w:hAnsi="FangSong" w:eastAsia="FangSong" w:cs="FangSong"/>
                <w:sz w:val="18"/>
                <w:szCs w:val="18"/>
                <w:spacing w:val="-2"/>
              </w:rPr>
              <w:t>2210201</w:t>
            </w:r>
          </w:p>
        </w:tc>
        <w:tc>
          <w:tcPr>
            <w:tcW w:w="2335" w:type="dxa"/>
            <w:vAlign w:val="top"/>
          </w:tcPr>
          <w:p>
            <w:pPr>
              <w:ind w:left="115"/>
              <w:spacing w:before="103" w:line="222" w:lineRule="auto"/>
              <w:rPr>
                <w:rFonts w:ascii="FangSong" w:hAnsi="FangSong" w:eastAsia="FangSong" w:cs="FangSong"/>
                <w:sz w:val="18"/>
                <w:szCs w:val="18"/>
              </w:rPr>
            </w:pPr>
            <w:r>
              <w:rPr>
                <w:rFonts w:ascii="FangSong" w:hAnsi="FangSong" w:eastAsia="FangSong" w:cs="FangSong"/>
                <w:sz w:val="18"/>
                <w:szCs w:val="18"/>
                <w:spacing w:val="-3"/>
              </w:rPr>
              <w:t>住房公积金</w:t>
            </w:r>
          </w:p>
        </w:tc>
        <w:tc>
          <w:tcPr>
            <w:tcW w:w="2039" w:type="dxa"/>
            <w:vAlign w:val="top"/>
          </w:tcPr>
          <w:p>
            <w:pPr>
              <w:pStyle w:val="TableText"/>
              <w:ind w:left="1539"/>
              <w:spacing w:before="86"/>
              <w:rPr/>
            </w:pPr>
            <w:r>
              <w:rPr>
                <w:spacing w:val="-2"/>
              </w:rPr>
              <w:t>53.61</w:t>
            </w:r>
          </w:p>
        </w:tc>
        <w:tc>
          <w:tcPr>
            <w:tcW w:w="2228" w:type="dxa"/>
            <w:vAlign w:val="top"/>
          </w:tcPr>
          <w:p>
            <w:pPr>
              <w:pStyle w:val="TableText"/>
              <w:ind w:left="1727"/>
              <w:spacing w:before="86"/>
              <w:rPr/>
            </w:pPr>
            <w:r>
              <w:rPr>
                <w:spacing w:val="-2"/>
              </w:rPr>
              <w:t>53.61</w:t>
            </w:r>
          </w:p>
        </w:tc>
        <w:tc>
          <w:tcPr>
            <w:tcW w:w="2612" w:type="dxa"/>
            <w:vAlign w:val="top"/>
          </w:tcPr>
          <w:p>
            <w:pPr>
              <w:rPr>
                <w:rFonts w:ascii="Arial"/>
                <w:sz w:val="21"/>
              </w:rPr>
            </w:pPr>
            <w:r/>
          </w:p>
        </w:tc>
      </w:tr>
      <w:tr>
        <w:trPr>
          <w:trHeight w:val="331" w:hRule="atLeast"/>
        </w:trPr>
        <w:tc>
          <w:tcPr>
            <w:tcW w:w="997" w:type="dxa"/>
            <w:vAlign w:val="top"/>
          </w:tcPr>
          <w:p>
            <w:pPr>
              <w:rPr>
                <w:rFonts w:ascii="Arial"/>
                <w:sz w:val="21"/>
              </w:rPr>
            </w:pPr>
            <w:r/>
          </w:p>
        </w:tc>
        <w:tc>
          <w:tcPr>
            <w:tcW w:w="2335" w:type="dxa"/>
            <w:vAlign w:val="top"/>
          </w:tcPr>
          <w:p>
            <w:pPr>
              <w:rPr>
                <w:rFonts w:ascii="Arial"/>
                <w:sz w:val="21"/>
              </w:rPr>
            </w:pPr>
            <w:r/>
          </w:p>
        </w:tc>
        <w:tc>
          <w:tcPr>
            <w:tcW w:w="2039" w:type="dxa"/>
            <w:vAlign w:val="top"/>
          </w:tcPr>
          <w:p>
            <w:pPr>
              <w:rPr>
                <w:rFonts w:ascii="Arial"/>
                <w:sz w:val="21"/>
              </w:rPr>
            </w:pPr>
            <w:r/>
          </w:p>
        </w:tc>
        <w:tc>
          <w:tcPr>
            <w:tcW w:w="2228" w:type="dxa"/>
            <w:vAlign w:val="top"/>
          </w:tcPr>
          <w:p>
            <w:pPr>
              <w:rPr>
                <w:rFonts w:ascii="Arial"/>
                <w:sz w:val="21"/>
              </w:rPr>
            </w:pPr>
            <w:r/>
          </w:p>
        </w:tc>
        <w:tc>
          <w:tcPr>
            <w:tcW w:w="2612" w:type="dxa"/>
            <w:vAlign w:val="top"/>
          </w:tcPr>
          <w:p>
            <w:pPr>
              <w:rPr>
                <w:rFonts w:ascii="Arial"/>
                <w:sz w:val="21"/>
              </w:rPr>
            </w:pPr>
            <w:r/>
          </w:p>
        </w:tc>
      </w:tr>
      <w:tr>
        <w:trPr>
          <w:trHeight w:val="331" w:hRule="atLeast"/>
        </w:trPr>
        <w:tc>
          <w:tcPr>
            <w:tcW w:w="997" w:type="dxa"/>
            <w:vAlign w:val="top"/>
          </w:tcPr>
          <w:p>
            <w:pPr>
              <w:rPr>
                <w:rFonts w:ascii="Arial"/>
                <w:sz w:val="21"/>
              </w:rPr>
            </w:pPr>
            <w:r/>
          </w:p>
        </w:tc>
        <w:tc>
          <w:tcPr>
            <w:tcW w:w="2335" w:type="dxa"/>
            <w:vAlign w:val="top"/>
          </w:tcPr>
          <w:p>
            <w:pPr>
              <w:rPr>
                <w:rFonts w:ascii="Arial"/>
                <w:sz w:val="21"/>
              </w:rPr>
            </w:pPr>
            <w:r/>
          </w:p>
        </w:tc>
        <w:tc>
          <w:tcPr>
            <w:tcW w:w="2039" w:type="dxa"/>
            <w:vAlign w:val="top"/>
          </w:tcPr>
          <w:p>
            <w:pPr>
              <w:rPr>
                <w:rFonts w:ascii="Arial"/>
                <w:sz w:val="21"/>
              </w:rPr>
            </w:pPr>
            <w:r/>
          </w:p>
        </w:tc>
        <w:tc>
          <w:tcPr>
            <w:tcW w:w="2228" w:type="dxa"/>
            <w:vAlign w:val="top"/>
          </w:tcPr>
          <w:p>
            <w:pPr>
              <w:rPr>
                <w:rFonts w:ascii="Arial"/>
                <w:sz w:val="21"/>
              </w:rPr>
            </w:pPr>
            <w:r/>
          </w:p>
        </w:tc>
        <w:tc>
          <w:tcPr>
            <w:tcW w:w="2612" w:type="dxa"/>
            <w:vAlign w:val="top"/>
          </w:tcPr>
          <w:p>
            <w:pPr>
              <w:rPr>
                <w:rFonts w:ascii="Arial"/>
                <w:sz w:val="21"/>
              </w:rPr>
            </w:pPr>
            <w:r/>
          </w:p>
        </w:tc>
      </w:tr>
      <w:tr>
        <w:trPr>
          <w:trHeight w:val="335" w:hRule="atLeast"/>
        </w:trPr>
        <w:tc>
          <w:tcPr>
            <w:tcW w:w="997" w:type="dxa"/>
            <w:vAlign w:val="top"/>
          </w:tcPr>
          <w:p>
            <w:pPr>
              <w:rPr>
                <w:rFonts w:ascii="Arial"/>
                <w:sz w:val="21"/>
              </w:rPr>
            </w:pPr>
            <w:r/>
          </w:p>
        </w:tc>
        <w:tc>
          <w:tcPr>
            <w:tcW w:w="2335" w:type="dxa"/>
            <w:vAlign w:val="top"/>
          </w:tcPr>
          <w:p>
            <w:pPr>
              <w:rPr>
                <w:rFonts w:ascii="Arial"/>
                <w:sz w:val="21"/>
              </w:rPr>
            </w:pPr>
            <w:r/>
          </w:p>
        </w:tc>
        <w:tc>
          <w:tcPr>
            <w:tcW w:w="2039" w:type="dxa"/>
            <w:vAlign w:val="top"/>
          </w:tcPr>
          <w:p>
            <w:pPr>
              <w:rPr>
                <w:rFonts w:ascii="Arial"/>
                <w:sz w:val="21"/>
              </w:rPr>
            </w:pPr>
            <w:r/>
          </w:p>
        </w:tc>
        <w:tc>
          <w:tcPr>
            <w:tcW w:w="2228" w:type="dxa"/>
            <w:vAlign w:val="top"/>
          </w:tcPr>
          <w:p>
            <w:pPr>
              <w:rPr>
                <w:rFonts w:ascii="Arial"/>
                <w:sz w:val="21"/>
              </w:rPr>
            </w:pPr>
            <w:r/>
          </w:p>
        </w:tc>
        <w:tc>
          <w:tcPr>
            <w:tcW w:w="2612" w:type="dxa"/>
            <w:vAlign w:val="top"/>
          </w:tcPr>
          <w:p>
            <w:pPr>
              <w:rPr>
                <w:rFonts w:ascii="Arial"/>
                <w:sz w:val="21"/>
              </w:rPr>
            </w:pPr>
            <w:r/>
          </w:p>
        </w:tc>
      </w:tr>
    </w:tbl>
    <w:p>
      <w:pPr>
        <w:ind w:left="118"/>
        <w:spacing w:before="82" w:line="220" w:lineRule="auto"/>
        <w:rPr>
          <w:rFonts w:ascii="SimSun" w:hAnsi="SimSun" w:eastAsia="SimSun" w:cs="SimSun"/>
          <w:sz w:val="16"/>
          <w:szCs w:val="16"/>
        </w:rPr>
      </w:pPr>
      <w:r>
        <w:rPr>
          <w:rFonts w:ascii="SimSun" w:hAnsi="SimSun" w:eastAsia="SimSun" w:cs="SimSun"/>
          <w:sz w:val="16"/>
          <w:szCs w:val="16"/>
        </w:rPr>
        <w:t>注：本表反映部门本年度一般公共预算财政</w:t>
      </w:r>
      <w:r>
        <w:rPr>
          <w:rFonts w:ascii="SimSun" w:hAnsi="SimSun" w:eastAsia="SimSun" w:cs="SimSun"/>
          <w:sz w:val="16"/>
          <w:szCs w:val="16"/>
          <w:spacing w:val="-1"/>
        </w:rPr>
        <w:t>拨款支出情况。</w:t>
      </w:r>
    </w:p>
    <w:p>
      <w:pPr>
        <w:spacing w:line="220" w:lineRule="auto"/>
        <w:sectPr>
          <w:footerReference w:type="default" r:id="rId11"/>
          <w:pgSz w:w="11907" w:h="16840"/>
          <w:pgMar w:top="1420" w:right="749" w:bottom="1433" w:left="941" w:header="0" w:footer="1196" w:gutter="0"/>
        </w:sectPr>
        <w:rPr>
          <w:rFonts w:ascii="SimSun" w:hAnsi="SimSun" w:eastAsia="SimSun" w:cs="SimSun"/>
          <w:sz w:val="16"/>
          <w:szCs w:val="16"/>
        </w:rPr>
      </w:pPr>
    </w:p>
    <w:p>
      <w:pPr>
        <w:ind w:left="2574"/>
        <w:spacing w:before="59" w:line="219" w:lineRule="auto"/>
        <w:rPr>
          <w:rFonts w:ascii="SimSun" w:hAnsi="SimSun" w:eastAsia="SimSun" w:cs="SimSun"/>
          <w:sz w:val="30"/>
          <w:szCs w:val="30"/>
        </w:rPr>
      </w:pPr>
      <w:r>
        <w:rPr>
          <w:rFonts w:ascii="SimSun" w:hAnsi="SimSun" w:eastAsia="SimSun" w:cs="SimSun"/>
          <w:sz w:val="30"/>
          <w:szCs w:val="30"/>
          <w:spacing w:val="-1"/>
        </w:rPr>
        <w:t>一般公共预算财政拨款基本支出决算表</w:t>
      </w:r>
    </w:p>
    <w:p>
      <w:pPr>
        <w:spacing w:line="283" w:lineRule="auto"/>
        <w:rPr>
          <w:rFonts w:ascii="Arial"/>
          <w:sz w:val="21"/>
        </w:rPr>
      </w:pPr>
      <w:r/>
    </w:p>
    <w:p>
      <w:pPr>
        <w:ind w:left="122" w:right="114" w:firstLine="9327"/>
        <w:spacing w:before="61" w:line="365"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4"/>
        </w:rPr>
        <w:t xml:space="preserve"> </w:t>
      </w:r>
      <w:r>
        <w:rPr>
          <w:rFonts w:ascii="SimSun" w:hAnsi="SimSun" w:eastAsia="SimSun" w:cs="SimSun"/>
          <w:sz w:val="19"/>
          <w:szCs w:val="19"/>
          <w:spacing w:val="1"/>
        </w:rPr>
        <w:t>06</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6"/>
        </w:rPr>
        <w:t>部门：平安区纪委</w:t>
      </w:r>
      <w:r>
        <w:rPr>
          <w:rFonts w:ascii="SimSun" w:hAnsi="SimSun" w:eastAsia="SimSun" w:cs="SimSun"/>
          <w:sz w:val="19"/>
          <w:szCs w:val="19"/>
        </w:rPr>
        <w:t xml:space="preserve">                              </w:t>
      </w:r>
      <w:r>
        <w:rPr>
          <w:rFonts w:ascii="SimSun" w:hAnsi="SimSun" w:eastAsia="SimSun" w:cs="SimSun"/>
          <w:sz w:val="19"/>
          <w:szCs w:val="19"/>
          <w:spacing w:val="6"/>
        </w:rPr>
        <w:t>2019</w:t>
      </w:r>
      <w:r>
        <w:rPr>
          <w:rFonts w:ascii="SimSun" w:hAnsi="SimSun" w:eastAsia="SimSun" w:cs="SimSun"/>
          <w:sz w:val="19"/>
          <w:szCs w:val="19"/>
          <w:spacing w:val="-31"/>
        </w:rPr>
        <w:t xml:space="preserve"> </w:t>
      </w:r>
      <w:r>
        <w:rPr>
          <w:rFonts w:ascii="SimSun" w:hAnsi="SimSun" w:eastAsia="SimSun" w:cs="SimSun"/>
          <w:sz w:val="19"/>
          <w:szCs w:val="19"/>
          <w:spacing w:val="6"/>
        </w:rPr>
        <w:t>年度                                 金额单</w:t>
      </w:r>
      <w:r>
        <w:rPr>
          <w:rFonts w:ascii="SimSun" w:hAnsi="SimSun" w:eastAsia="SimSun" w:cs="SimSun"/>
          <w:sz w:val="19"/>
          <w:szCs w:val="19"/>
          <w:spacing w:val="5"/>
        </w:rPr>
        <w:t>位：万元</w:t>
      </w:r>
    </w:p>
    <w:tbl>
      <w:tblPr>
        <w:tblStyle w:val="TableNormal"/>
        <w:tblW w:w="1044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20"/>
        <w:gridCol w:w="2712"/>
        <w:gridCol w:w="731"/>
        <w:gridCol w:w="616"/>
        <w:gridCol w:w="1509"/>
        <w:gridCol w:w="942"/>
        <w:gridCol w:w="616"/>
        <w:gridCol w:w="1842"/>
        <w:gridCol w:w="855"/>
      </w:tblGrid>
      <w:tr>
        <w:trPr>
          <w:trHeight w:val="671" w:hRule="atLeast"/>
        </w:trPr>
        <w:tc>
          <w:tcPr>
            <w:tcW w:w="620" w:type="dxa"/>
            <w:vAlign w:val="top"/>
          </w:tcPr>
          <w:p>
            <w:pPr>
              <w:pStyle w:val="TableText"/>
              <w:ind w:left="154"/>
              <w:spacing w:before="91" w:line="220" w:lineRule="auto"/>
              <w:rPr/>
            </w:pPr>
            <w:r>
              <w:rPr>
                <w:spacing w:val="-3"/>
              </w:rPr>
              <w:t>科目</w:t>
            </w:r>
          </w:p>
          <w:p>
            <w:pPr>
              <w:pStyle w:val="TableText"/>
              <w:ind w:left="155"/>
              <w:spacing w:before="136" w:line="220" w:lineRule="auto"/>
              <w:rPr/>
            </w:pPr>
            <w:r>
              <w:rPr>
                <w:spacing w:val="-3"/>
              </w:rPr>
              <w:t>编码</w:t>
            </w:r>
          </w:p>
        </w:tc>
        <w:tc>
          <w:tcPr>
            <w:tcW w:w="2712" w:type="dxa"/>
            <w:vAlign w:val="top"/>
          </w:tcPr>
          <w:p>
            <w:pPr>
              <w:pStyle w:val="TableText"/>
              <w:ind w:left="1036"/>
              <w:spacing w:before="254" w:line="220" w:lineRule="auto"/>
              <w:rPr/>
            </w:pPr>
            <w:r>
              <w:rPr>
                <w:spacing w:val="-2"/>
              </w:rPr>
              <w:t>科目名称</w:t>
            </w:r>
          </w:p>
        </w:tc>
        <w:tc>
          <w:tcPr>
            <w:tcW w:w="731" w:type="dxa"/>
            <w:vAlign w:val="top"/>
          </w:tcPr>
          <w:p>
            <w:pPr>
              <w:pStyle w:val="TableText"/>
              <w:ind w:left="210"/>
              <w:spacing w:before="255" w:line="220" w:lineRule="auto"/>
              <w:rPr/>
            </w:pPr>
            <w:r>
              <w:rPr>
                <w:spacing w:val="-3"/>
              </w:rPr>
              <w:t>金额</w:t>
            </w:r>
          </w:p>
        </w:tc>
        <w:tc>
          <w:tcPr>
            <w:tcW w:w="616" w:type="dxa"/>
            <w:vAlign w:val="top"/>
          </w:tcPr>
          <w:p>
            <w:pPr>
              <w:pStyle w:val="TableText"/>
              <w:ind w:left="149"/>
              <w:spacing w:before="91" w:line="220" w:lineRule="auto"/>
              <w:rPr/>
            </w:pPr>
            <w:r>
              <w:rPr>
                <w:spacing w:val="-3"/>
              </w:rPr>
              <w:t>科目</w:t>
            </w:r>
          </w:p>
          <w:p>
            <w:pPr>
              <w:pStyle w:val="TableText"/>
              <w:ind w:left="151"/>
              <w:spacing w:before="136" w:line="220" w:lineRule="auto"/>
              <w:rPr/>
            </w:pPr>
            <w:r>
              <w:rPr>
                <w:spacing w:val="-3"/>
              </w:rPr>
              <w:t>编码</w:t>
            </w:r>
          </w:p>
        </w:tc>
        <w:tc>
          <w:tcPr>
            <w:tcW w:w="1509" w:type="dxa"/>
            <w:vAlign w:val="top"/>
          </w:tcPr>
          <w:p>
            <w:pPr>
              <w:pStyle w:val="TableText"/>
              <w:ind w:left="438"/>
              <w:spacing w:before="254" w:line="220" w:lineRule="auto"/>
              <w:rPr/>
            </w:pPr>
            <w:r>
              <w:rPr>
                <w:spacing w:val="-2"/>
              </w:rPr>
              <w:t>科目名称</w:t>
            </w:r>
          </w:p>
        </w:tc>
        <w:tc>
          <w:tcPr>
            <w:tcW w:w="942" w:type="dxa"/>
            <w:vAlign w:val="top"/>
          </w:tcPr>
          <w:p>
            <w:pPr>
              <w:pStyle w:val="TableText"/>
              <w:ind w:left="315"/>
              <w:spacing w:before="255" w:line="220" w:lineRule="auto"/>
              <w:rPr/>
            </w:pPr>
            <w:r>
              <w:rPr>
                <w:spacing w:val="-3"/>
              </w:rPr>
              <w:t>金额</w:t>
            </w:r>
          </w:p>
        </w:tc>
        <w:tc>
          <w:tcPr>
            <w:tcW w:w="616" w:type="dxa"/>
            <w:vAlign w:val="top"/>
          </w:tcPr>
          <w:p>
            <w:pPr>
              <w:pStyle w:val="TableText"/>
              <w:ind w:left="152"/>
              <w:spacing w:before="91" w:line="220" w:lineRule="auto"/>
              <w:rPr/>
            </w:pPr>
            <w:r>
              <w:rPr>
                <w:spacing w:val="-3"/>
              </w:rPr>
              <w:t>科目</w:t>
            </w:r>
          </w:p>
          <w:p>
            <w:pPr>
              <w:pStyle w:val="TableText"/>
              <w:ind w:left="153"/>
              <w:spacing w:before="136" w:line="220" w:lineRule="auto"/>
              <w:rPr/>
            </w:pPr>
            <w:r>
              <w:rPr>
                <w:spacing w:val="-3"/>
              </w:rPr>
              <w:t>编码</w:t>
            </w:r>
          </w:p>
        </w:tc>
        <w:tc>
          <w:tcPr>
            <w:tcW w:w="1842" w:type="dxa"/>
            <w:vAlign w:val="top"/>
          </w:tcPr>
          <w:p>
            <w:pPr>
              <w:pStyle w:val="TableText"/>
              <w:ind w:left="606"/>
              <w:spacing w:before="254" w:line="220" w:lineRule="auto"/>
              <w:rPr/>
            </w:pPr>
            <w:r>
              <w:rPr>
                <w:spacing w:val="-2"/>
              </w:rPr>
              <w:t>科目名称</w:t>
            </w:r>
          </w:p>
        </w:tc>
        <w:tc>
          <w:tcPr>
            <w:tcW w:w="855" w:type="dxa"/>
            <w:vAlign w:val="top"/>
          </w:tcPr>
          <w:p>
            <w:pPr>
              <w:pStyle w:val="TableText"/>
              <w:ind w:left="273"/>
              <w:spacing w:before="255" w:line="220" w:lineRule="auto"/>
              <w:rPr/>
            </w:pPr>
            <w:r>
              <w:rPr>
                <w:spacing w:val="-3"/>
              </w:rPr>
              <w:t>金额</w:t>
            </w:r>
          </w:p>
        </w:tc>
      </w:tr>
      <w:tr>
        <w:trPr>
          <w:trHeight w:val="331" w:hRule="atLeast"/>
        </w:trPr>
        <w:tc>
          <w:tcPr>
            <w:tcW w:w="620" w:type="dxa"/>
            <w:vAlign w:val="top"/>
          </w:tcPr>
          <w:p>
            <w:pPr>
              <w:pStyle w:val="TableText"/>
              <w:ind w:left="116"/>
              <w:spacing w:before="82" w:line="241" w:lineRule="auto"/>
              <w:rPr/>
            </w:pPr>
            <w:r>
              <w:rPr>
                <w:spacing w:val="-3"/>
              </w:rPr>
              <w:t>301</w:t>
            </w:r>
          </w:p>
        </w:tc>
        <w:tc>
          <w:tcPr>
            <w:tcW w:w="2712" w:type="dxa"/>
            <w:vAlign w:val="top"/>
          </w:tcPr>
          <w:p>
            <w:pPr>
              <w:pStyle w:val="TableText"/>
              <w:ind w:left="112"/>
              <w:spacing w:before="83" w:line="221" w:lineRule="auto"/>
              <w:rPr/>
            </w:pPr>
            <w:r>
              <w:rPr>
                <w:spacing w:val="-2"/>
              </w:rPr>
              <w:t>工资福利支出</w:t>
            </w:r>
          </w:p>
        </w:tc>
        <w:tc>
          <w:tcPr>
            <w:tcW w:w="731" w:type="dxa"/>
            <w:vAlign w:val="top"/>
          </w:tcPr>
          <w:p>
            <w:pPr>
              <w:pStyle w:val="TableText"/>
              <w:ind w:left="150"/>
              <w:spacing w:before="82"/>
              <w:rPr/>
            </w:pPr>
            <w:r>
              <w:rPr>
                <w:spacing w:val="-2"/>
              </w:rPr>
              <w:t>754.44</w:t>
            </w:r>
          </w:p>
        </w:tc>
        <w:tc>
          <w:tcPr>
            <w:tcW w:w="616" w:type="dxa"/>
            <w:vAlign w:val="top"/>
          </w:tcPr>
          <w:p>
            <w:pPr>
              <w:pStyle w:val="TableText"/>
              <w:ind w:left="114"/>
              <w:spacing w:before="82" w:line="241" w:lineRule="auto"/>
              <w:rPr/>
            </w:pPr>
            <w:r>
              <w:rPr>
                <w:spacing w:val="-3"/>
              </w:rPr>
              <w:t>302</w:t>
            </w:r>
          </w:p>
        </w:tc>
        <w:tc>
          <w:tcPr>
            <w:tcW w:w="1509" w:type="dxa"/>
            <w:vAlign w:val="top"/>
          </w:tcPr>
          <w:p>
            <w:pPr>
              <w:pStyle w:val="TableText"/>
              <w:ind w:left="113"/>
              <w:spacing w:before="83" w:line="220" w:lineRule="auto"/>
              <w:rPr/>
            </w:pPr>
            <w:r>
              <w:rPr>
                <w:spacing w:val="-2"/>
              </w:rPr>
              <w:t>商品和服务支出</w:t>
            </w:r>
          </w:p>
        </w:tc>
        <w:tc>
          <w:tcPr>
            <w:tcW w:w="942" w:type="dxa"/>
            <w:vAlign w:val="top"/>
          </w:tcPr>
          <w:p>
            <w:pPr>
              <w:pStyle w:val="TableText"/>
              <w:ind w:left="442"/>
              <w:spacing w:before="82"/>
              <w:rPr/>
            </w:pPr>
            <w:r>
              <w:rPr>
                <w:spacing w:val="-2"/>
              </w:rPr>
              <w:t>53.40</w:t>
            </w:r>
          </w:p>
        </w:tc>
        <w:tc>
          <w:tcPr>
            <w:tcW w:w="616" w:type="dxa"/>
            <w:vAlign w:val="top"/>
          </w:tcPr>
          <w:p>
            <w:pPr>
              <w:pStyle w:val="TableText"/>
              <w:ind w:left="117"/>
              <w:spacing w:before="82" w:line="241" w:lineRule="auto"/>
              <w:rPr/>
            </w:pPr>
            <w:r>
              <w:rPr>
                <w:spacing w:val="-3"/>
              </w:rPr>
              <w:t>307</w:t>
            </w:r>
          </w:p>
        </w:tc>
        <w:tc>
          <w:tcPr>
            <w:tcW w:w="1842" w:type="dxa"/>
            <w:vAlign w:val="top"/>
          </w:tcPr>
          <w:p>
            <w:pPr>
              <w:pStyle w:val="TableText"/>
              <w:ind w:left="113"/>
              <w:spacing w:before="83" w:line="220" w:lineRule="auto"/>
              <w:rPr/>
            </w:pPr>
            <w:r>
              <w:rPr>
                <w:spacing w:val="-1"/>
              </w:rPr>
              <w:t>债务利息及费用支出</w:t>
            </w:r>
          </w:p>
        </w:tc>
        <w:tc>
          <w:tcPr>
            <w:tcW w:w="855" w:type="dxa"/>
            <w:vAlign w:val="top"/>
          </w:tcPr>
          <w:p>
            <w:pPr>
              <w:rPr>
                <w:rFonts w:ascii="Arial"/>
                <w:sz w:val="21"/>
              </w:rPr>
            </w:pPr>
            <w:r/>
          </w:p>
        </w:tc>
      </w:tr>
      <w:tr>
        <w:trPr>
          <w:trHeight w:val="330" w:hRule="atLeast"/>
        </w:trPr>
        <w:tc>
          <w:tcPr>
            <w:tcW w:w="620" w:type="dxa"/>
            <w:vAlign w:val="top"/>
          </w:tcPr>
          <w:p>
            <w:pPr>
              <w:pStyle w:val="TableText"/>
              <w:ind w:left="116"/>
              <w:spacing w:before="82" w:line="241" w:lineRule="auto"/>
              <w:rPr/>
            </w:pPr>
            <w:r>
              <w:rPr>
                <w:spacing w:val="-2"/>
              </w:rPr>
              <w:t>30101</w:t>
            </w:r>
          </w:p>
        </w:tc>
        <w:tc>
          <w:tcPr>
            <w:tcW w:w="2712" w:type="dxa"/>
            <w:vAlign w:val="top"/>
          </w:tcPr>
          <w:p>
            <w:pPr>
              <w:pStyle w:val="TableText"/>
              <w:ind w:left="268"/>
              <w:spacing w:before="82" w:line="220" w:lineRule="auto"/>
              <w:rPr/>
            </w:pPr>
            <w:r>
              <w:rPr>
                <w:spacing w:val="-2"/>
              </w:rPr>
              <w:t>基本工资</w:t>
            </w:r>
          </w:p>
        </w:tc>
        <w:tc>
          <w:tcPr>
            <w:tcW w:w="731" w:type="dxa"/>
            <w:vAlign w:val="top"/>
          </w:tcPr>
          <w:p>
            <w:pPr>
              <w:pStyle w:val="TableText"/>
              <w:ind w:left="158"/>
              <w:spacing w:before="82"/>
              <w:rPr/>
            </w:pPr>
            <w:r>
              <w:rPr>
                <w:spacing w:val="-3"/>
              </w:rPr>
              <w:t>185.75</w:t>
            </w:r>
          </w:p>
        </w:tc>
        <w:tc>
          <w:tcPr>
            <w:tcW w:w="616" w:type="dxa"/>
            <w:vAlign w:val="top"/>
          </w:tcPr>
          <w:p>
            <w:pPr>
              <w:pStyle w:val="TableText"/>
              <w:ind w:left="114"/>
              <w:spacing w:before="82" w:line="241" w:lineRule="auto"/>
              <w:rPr/>
            </w:pPr>
            <w:r>
              <w:rPr>
                <w:spacing w:val="-2"/>
              </w:rPr>
              <w:t>30201</w:t>
            </w:r>
          </w:p>
        </w:tc>
        <w:tc>
          <w:tcPr>
            <w:tcW w:w="1509" w:type="dxa"/>
            <w:vAlign w:val="top"/>
          </w:tcPr>
          <w:p>
            <w:pPr>
              <w:pStyle w:val="TableText"/>
              <w:ind w:left="273"/>
              <w:spacing w:before="83" w:line="220" w:lineRule="auto"/>
              <w:rPr/>
            </w:pPr>
            <w:r>
              <w:rPr>
                <w:spacing w:val="-3"/>
              </w:rPr>
              <w:t>办公费</w:t>
            </w:r>
          </w:p>
        </w:tc>
        <w:tc>
          <w:tcPr>
            <w:tcW w:w="942" w:type="dxa"/>
            <w:vAlign w:val="top"/>
          </w:tcPr>
          <w:p>
            <w:pPr>
              <w:pStyle w:val="TableText"/>
              <w:ind w:left="441"/>
              <w:spacing w:before="82"/>
              <w:rPr/>
            </w:pPr>
            <w:r>
              <w:rPr>
                <w:spacing w:val="-2"/>
              </w:rPr>
              <w:t>26.83</w:t>
            </w:r>
          </w:p>
        </w:tc>
        <w:tc>
          <w:tcPr>
            <w:tcW w:w="616" w:type="dxa"/>
            <w:vAlign w:val="top"/>
          </w:tcPr>
          <w:p>
            <w:pPr>
              <w:pStyle w:val="TableText"/>
              <w:ind w:left="117"/>
              <w:spacing w:before="82" w:line="241" w:lineRule="auto"/>
              <w:rPr/>
            </w:pPr>
            <w:r>
              <w:rPr>
                <w:spacing w:val="-2"/>
              </w:rPr>
              <w:t>30701</w:t>
            </w:r>
          </w:p>
        </w:tc>
        <w:tc>
          <w:tcPr>
            <w:tcW w:w="1842" w:type="dxa"/>
            <w:vAlign w:val="top"/>
          </w:tcPr>
          <w:p>
            <w:pPr>
              <w:pStyle w:val="TableText"/>
              <w:ind w:left="289"/>
              <w:spacing w:before="83" w:line="220" w:lineRule="auto"/>
              <w:rPr/>
            </w:pPr>
            <w:r>
              <w:rPr>
                <w:spacing w:val="-4"/>
              </w:rPr>
              <w:t>国内债务付息</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3" w:line="241" w:lineRule="auto"/>
              <w:rPr/>
            </w:pPr>
            <w:r>
              <w:rPr>
                <w:spacing w:val="-2"/>
              </w:rPr>
              <w:t>30102</w:t>
            </w:r>
          </w:p>
        </w:tc>
        <w:tc>
          <w:tcPr>
            <w:tcW w:w="2712" w:type="dxa"/>
            <w:vAlign w:val="top"/>
          </w:tcPr>
          <w:p>
            <w:pPr>
              <w:pStyle w:val="TableText"/>
              <w:ind w:left="268"/>
              <w:spacing w:before="84" w:line="220" w:lineRule="auto"/>
              <w:rPr/>
            </w:pPr>
            <w:r>
              <w:rPr>
                <w:spacing w:val="-2"/>
              </w:rPr>
              <w:t>津贴补贴</w:t>
            </w:r>
          </w:p>
        </w:tc>
        <w:tc>
          <w:tcPr>
            <w:tcW w:w="731" w:type="dxa"/>
            <w:vAlign w:val="top"/>
          </w:tcPr>
          <w:p>
            <w:pPr>
              <w:pStyle w:val="TableText"/>
              <w:ind w:left="148"/>
              <w:spacing w:before="83"/>
              <w:rPr/>
            </w:pPr>
            <w:r>
              <w:rPr>
                <w:spacing w:val="-2"/>
              </w:rPr>
              <w:t>263.95</w:t>
            </w:r>
          </w:p>
        </w:tc>
        <w:tc>
          <w:tcPr>
            <w:tcW w:w="616" w:type="dxa"/>
            <w:vAlign w:val="top"/>
          </w:tcPr>
          <w:p>
            <w:pPr>
              <w:pStyle w:val="TableText"/>
              <w:ind w:left="114"/>
              <w:spacing w:before="83" w:line="241" w:lineRule="auto"/>
              <w:rPr/>
            </w:pPr>
            <w:r>
              <w:rPr>
                <w:spacing w:val="-2"/>
              </w:rPr>
              <w:t>30202</w:t>
            </w:r>
          </w:p>
        </w:tc>
        <w:tc>
          <w:tcPr>
            <w:tcW w:w="1509" w:type="dxa"/>
            <w:vAlign w:val="top"/>
          </w:tcPr>
          <w:p>
            <w:pPr>
              <w:pStyle w:val="TableText"/>
              <w:ind w:left="283"/>
              <w:spacing w:before="84" w:line="220" w:lineRule="auto"/>
              <w:rPr/>
            </w:pPr>
            <w:r>
              <w:rPr>
                <w:spacing w:val="-6"/>
              </w:rPr>
              <w:t>印刷费</w:t>
            </w:r>
          </w:p>
        </w:tc>
        <w:tc>
          <w:tcPr>
            <w:tcW w:w="942" w:type="dxa"/>
            <w:vAlign w:val="top"/>
          </w:tcPr>
          <w:p>
            <w:pPr>
              <w:pStyle w:val="TableText"/>
              <w:ind w:left="519"/>
              <w:spacing w:before="83"/>
              <w:rPr/>
            </w:pPr>
            <w:r>
              <w:rPr>
                <w:spacing w:val="-2"/>
              </w:rPr>
              <w:t>0.03</w:t>
            </w:r>
          </w:p>
        </w:tc>
        <w:tc>
          <w:tcPr>
            <w:tcW w:w="616" w:type="dxa"/>
            <w:vAlign w:val="top"/>
          </w:tcPr>
          <w:p>
            <w:pPr>
              <w:pStyle w:val="TableText"/>
              <w:ind w:left="117"/>
              <w:spacing w:before="83" w:line="241" w:lineRule="auto"/>
              <w:rPr/>
            </w:pPr>
            <w:r>
              <w:rPr>
                <w:spacing w:val="-2"/>
              </w:rPr>
              <w:t>30702</w:t>
            </w:r>
          </w:p>
        </w:tc>
        <w:tc>
          <w:tcPr>
            <w:tcW w:w="1842" w:type="dxa"/>
            <w:vAlign w:val="top"/>
          </w:tcPr>
          <w:p>
            <w:pPr>
              <w:pStyle w:val="TableText"/>
              <w:ind w:left="289"/>
              <w:spacing w:before="84" w:line="220" w:lineRule="auto"/>
              <w:rPr/>
            </w:pPr>
            <w:r>
              <w:rPr>
                <w:spacing w:val="-4"/>
              </w:rPr>
              <w:t>国外债务付息</w:t>
            </w:r>
          </w:p>
        </w:tc>
        <w:tc>
          <w:tcPr>
            <w:tcW w:w="855" w:type="dxa"/>
            <w:vAlign w:val="top"/>
          </w:tcPr>
          <w:p>
            <w:pPr>
              <w:rPr>
                <w:rFonts w:ascii="Arial"/>
                <w:sz w:val="21"/>
              </w:rPr>
            </w:pPr>
            <w:r/>
          </w:p>
        </w:tc>
      </w:tr>
      <w:tr>
        <w:trPr>
          <w:trHeight w:val="330" w:hRule="atLeast"/>
        </w:trPr>
        <w:tc>
          <w:tcPr>
            <w:tcW w:w="620" w:type="dxa"/>
            <w:vAlign w:val="top"/>
          </w:tcPr>
          <w:p>
            <w:pPr>
              <w:pStyle w:val="TableText"/>
              <w:ind w:left="116"/>
              <w:spacing w:before="83" w:line="241" w:lineRule="auto"/>
              <w:rPr/>
            </w:pPr>
            <w:r>
              <w:rPr>
                <w:spacing w:val="-2"/>
              </w:rPr>
              <w:t>30103</w:t>
            </w:r>
          </w:p>
        </w:tc>
        <w:tc>
          <w:tcPr>
            <w:tcW w:w="2712" w:type="dxa"/>
            <w:vAlign w:val="top"/>
          </w:tcPr>
          <w:p>
            <w:pPr>
              <w:pStyle w:val="TableText"/>
              <w:ind w:left="270"/>
              <w:spacing w:before="84" w:line="221" w:lineRule="auto"/>
              <w:rPr/>
            </w:pPr>
            <w:r>
              <w:rPr>
                <w:spacing w:val="-3"/>
              </w:rPr>
              <w:t>奖金</w:t>
            </w:r>
          </w:p>
        </w:tc>
        <w:tc>
          <w:tcPr>
            <w:tcW w:w="731" w:type="dxa"/>
            <w:vAlign w:val="top"/>
          </w:tcPr>
          <w:p>
            <w:pPr>
              <w:pStyle w:val="TableText"/>
              <w:ind w:left="226"/>
              <w:spacing w:before="83"/>
              <w:rPr/>
            </w:pPr>
            <w:r>
              <w:rPr>
                <w:spacing w:val="-1"/>
              </w:rPr>
              <w:t>82.45</w:t>
            </w:r>
          </w:p>
        </w:tc>
        <w:tc>
          <w:tcPr>
            <w:tcW w:w="616" w:type="dxa"/>
            <w:vAlign w:val="top"/>
          </w:tcPr>
          <w:p>
            <w:pPr>
              <w:pStyle w:val="TableText"/>
              <w:ind w:left="114"/>
              <w:spacing w:before="83" w:line="241" w:lineRule="auto"/>
              <w:rPr/>
            </w:pPr>
            <w:r>
              <w:rPr>
                <w:spacing w:val="-2"/>
              </w:rPr>
              <w:t>30203</w:t>
            </w:r>
          </w:p>
        </w:tc>
        <w:tc>
          <w:tcPr>
            <w:tcW w:w="1509" w:type="dxa"/>
            <w:vAlign w:val="top"/>
          </w:tcPr>
          <w:p>
            <w:pPr>
              <w:pStyle w:val="TableText"/>
              <w:ind w:left="276"/>
              <w:spacing w:before="84" w:line="221" w:lineRule="auto"/>
              <w:rPr/>
            </w:pPr>
            <w:r>
              <w:rPr>
                <w:spacing w:val="-4"/>
              </w:rPr>
              <w:t>咨询费</w:t>
            </w:r>
          </w:p>
        </w:tc>
        <w:tc>
          <w:tcPr>
            <w:tcW w:w="942" w:type="dxa"/>
            <w:vAlign w:val="top"/>
          </w:tcPr>
          <w:p>
            <w:pPr>
              <w:rPr>
                <w:rFonts w:ascii="Arial"/>
                <w:sz w:val="21"/>
              </w:rPr>
            </w:pPr>
            <w:r/>
          </w:p>
        </w:tc>
        <w:tc>
          <w:tcPr>
            <w:tcW w:w="616" w:type="dxa"/>
            <w:vAlign w:val="top"/>
          </w:tcPr>
          <w:p>
            <w:pPr>
              <w:pStyle w:val="TableText"/>
              <w:ind w:left="117"/>
              <w:spacing w:before="83" w:line="241" w:lineRule="auto"/>
              <w:rPr/>
            </w:pPr>
            <w:r>
              <w:rPr>
                <w:spacing w:val="-3"/>
              </w:rPr>
              <w:t>310</w:t>
            </w:r>
          </w:p>
        </w:tc>
        <w:tc>
          <w:tcPr>
            <w:tcW w:w="1842" w:type="dxa"/>
            <w:vAlign w:val="top"/>
          </w:tcPr>
          <w:p>
            <w:pPr>
              <w:pStyle w:val="TableText"/>
              <w:ind w:left="119"/>
              <w:spacing w:before="83" w:line="220" w:lineRule="auto"/>
              <w:rPr/>
            </w:pPr>
            <w:r>
              <w:rPr>
                <w:spacing w:val="-3"/>
              </w:rPr>
              <w:t>资本性支出</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30106</w:t>
            </w:r>
          </w:p>
        </w:tc>
        <w:tc>
          <w:tcPr>
            <w:tcW w:w="2712" w:type="dxa"/>
            <w:vAlign w:val="top"/>
          </w:tcPr>
          <w:p>
            <w:pPr>
              <w:pStyle w:val="TableText"/>
              <w:ind w:left="269"/>
              <w:spacing w:before="85" w:line="220" w:lineRule="auto"/>
              <w:rPr/>
            </w:pPr>
            <w:r>
              <w:rPr>
                <w:spacing w:val="-2"/>
              </w:rPr>
              <w:t>伙食补助费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30204</w:t>
            </w:r>
          </w:p>
        </w:tc>
        <w:tc>
          <w:tcPr>
            <w:tcW w:w="1509" w:type="dxa"/>
            <w:vAlign w:val="top"/>
          </w:tcPr>
          <w:p>
            <w:pPr>
              <w:pStyle w:val="TableText"/>
              <w:ind w:left="270"/>
              <w:spacing w:before="85" w:line="221" w:lineRule="auto"/>
              <w:rPr/>
            </w:pPr>
            <w:r>
              <w:rPr>
                <w:spacing w:val="-2"/>
              </w:rPr>
              <w:t>手续费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31001</w:t>
            </w:r>
          </w:p>
        </w:tc>
        <w:tc>
          <w:tcPr>
            <w:tcW w:w="1842" w:type="dxa"/>
            <w:vAlign w:val="top"/>
          </w:tcPr>
          <w:p>
            <w:pPr>
              <w:pStyle w:val="TableText"/>
              <w:ind w:left="273"/>
              <w:spacing w:before="85" w:line="221" w:lineRule="auto"/>
              <w:rPr/>
            </w:pPr>
            <w:r>
              <w:rPr>
                <w:spacing w:val="-1"/>
              </w:rPr>
              <w:t>房屋建筑物购建</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30107</w:t>
            </w:r>
          </w:p>
        </w:tc>
        <w:tc>
          <w:tcPr>
            <w:tcW w:w="2712" w:type="dxa"/>
            <w:vAlign w:val="top"/>
          </w:tcPr>
          <w:p>
            <w:pPr>
              <w:pStyle w:val="TableText"/>
              <w:ind w:left="271"/>
              <w:spacing w:before="85" w:line="221" w:lineRule="auto"/>
              <w:rPr/>
            </w:pPr>
            <w:r>
              <w:rPr>
                <w:spacing w:val="-2"/>
              </w:rPr>
              <w:t>绩效工资</w:t>
            </w:r>
          </w:p>
        </w:tc>
        <w:tc>
          <w:tcPr>
            <w:tcW w:w="731" w:type="dxa"/>
            <w:vAlign w:val="top"/>
          </w:tcPr>
          <w:p>
            <w:pPr>
              <w:pStyle w:val="TableText"/>
              <w:ind w:left="225"/>
              <w:spacing w:before="84"/>
              <w:rPr/>
            </w:pPr>
            <w:r>
              <w:rPr>
                <w:spacing w:val="-1"/>
              </w:rPr>
              <w:t>42.63</w:t>
            </w:r>
          </w:p>
        </w:tc>
        <w:tc>
          <w:tcPr>
            <w:tcW w:w="616" w:type="dxa"/>
            <w:vAlign w:val="top"/>
          </w:tcPr>
          <w:p>
            <w:pPr>
              <w:pStyle w:val="TableText"/>
              <w:ind w:left="114"/>
              <w:spacing w:before="84" w:line="241" w:lineRule="auto"/>
              <w:rPr/>
            </w:pPr>
            <w:r>
              <w:rPr>
                <w:spacing w:val="-2"/>
              </w:rPr>
              <w:t>30205</w:t>
            </w:r>
          </w:p>
        </w:tc>
        <w:tc>
          <w:tcPr>
            <w:tcW w:w="1509" w:type="dxa"/>
            <w:vAlign w:val="top"/>
          </w:tcPr>
          <w:p>
            <w:pPr>
              <w:pStyle w:val="TableText"/>
              <w:ind w:left="272"/>
              <w:spacing w:before="85" w:line="220" w:lineRule="auto"/>
              <w:rPr/>
            </w:pPr>
            <w:r>
              <w:rPr>
                <w:spacing w:val="-4"/>
              </w:rPr>
              <w:t>水费</w:t>
            </w:r>
          </w:p>
        </w:tc>
        <w:tc>
          <w:tcPr>
            <w:tcW w:w="942" w:type="dxa"/>
            <w:vAlign w:val="top"/>
          </w:tcPr>
          <w:p>
            <w:pPr>
              <w:pStyle w:val="TableText"/>
              <w:ind w:left="519"/>
              <w:spacing w:before="84"/>
              <w:rPr/>
            </w:pPr>
            <w:r>
              <w:rPr>
                <w:spacing w:val="-2"/>
              </w:rPr>
              <w:t>0.03</w:t>
            </w:r>
          </w:p>
        </w:tc>
        <w:tc>
          <w:tcPr>
            <w:tcW w:w="616" w:type="dxa"/>
            <w:vAlign w:val="top"/>
          </w:tcPr>
          <w:p>
            <w:pPr>
              <w:pStyle w:val="TableText"/>
              <w:ind w:left="117"/>
              <w:spacing w:before="84" w:line="241" w:lineRule="auto"/>
              <w:rPr/>
            </w:pPr>
            <w:r>
              <w:rPr>
                <w:spacing w:val="-2"/>
              </w:rPr>
              <w:t>31002</w:t>
            </w:r>
          </w:p>
        </w:tc>
        <w:tc>
          <w:tcPr>
            <w:tcW w:w="1842" w:type="dxa"/>
            <w:vAlign w:val="top"/>
          </w:tcPr>
          <w:p>
            <w:pPr>
              <w:pStyle w:val="TableText"/>
              <w:ind w:left="276"/>
              <w:spacing w:before="85" w:line="220" w:lineRule="auto"/>
              <w:rPr/>
            </w:pPr>
            <w:r>
              <w:rPr>
                <w:spacing w:val="-2"/>
              </w:rPr>
              <w:t>办公设备购置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30108</w:t>
            </w:r>
          </w:p>
        </w:tc>
        <w:tc>
          <w:tcPr>
            <w:tcW w:w="2712" w:type="dxa"/>
            <w:vAlign w:val="top"/>
          </w:tcPr>
          <w:p>
            <w:pPr>
              <w:pStyle w:val="TableText"/>
              <w:ind w:left="267"/>
              <w:spacing w:before="99" w:line="234" w:lineRule="auto"/>
              <w:rPr>
                <w:sz w:val="12"/>
                <w:szCs w:val="12"/>
              </w:rPr>
            </w:pPr>
            <w:r>
              <w:rPr>
                <w:sz w:val="12"/>
                <w:szCs w:val="12"/>
                <w:spacing w:val="9"/>
              </w:rPr>
              <w:t>机关事业单位基本养老保险缴费</w:t>
            </w:r>
          </w:p>
        </w:tc>
        <w:tc>
          <w:tcPr>
            <w:tcW w:w="731" w:type="dxa"/>
            <w:vAlign w:val="top"/>
          </w:tcPr>
          <w:p>
            <w:pPr>
              <w:pStyle w:val="TableText"/>
              <w:ind w:left="226"/>
              <w:spacing w:before="84"/>
              <w:rPr/>
            </w:pPr>
            <w:r>
              <w:rPr>
                <w:spacing w:val="-2"/>
              </w:rPr>
              <w:t>62.52</w:t>
            </w:r>
          </w:p>
        </w:tc>
        <w:tc>
          <w:tcPr>
            <w:tcW w:w="616" w:type="dxa"/>
            <w:vAlign w:val="top"/>
          </w:tcPr>
          <w:p>
            <w:pPr>
              <w:pStyle w:val="TableText"/>
              <w:ind w:left="114"/>
              <w:spacing w:before="84" w:line="241" w:lineRule="auto"/>
              <w:rPr/>
            </w:pPr>
            <w:r>
              <w:rPr>
                <w:spacing w:val="-2"/>
              </w:rPr>
              <w:t>30206</w:t>
            </w:r>
          </w:p>
        </w:tc>
        <w:tc>
          <w:tcPr>
            <w:tcW w:w="1509" w:type="dxa"/>
            <w:vAlign w:val="top"/>
          </w:tcPr>
          <w:p>
            <w:pPr>
              <w:pStyle w:val="TableText"/>
              <w:ind w:left="289"/>
              <w:spacing w:before="85" w:line="221" w:lineRule="auto"/>
              <w:rPr/>
            </w:pPr>
            <w:r>
              <w:rPr>
                <w:spacing w:val="-12"/>
              </w:rPr>
              <w:t>电费</w:t>
            </w:r>
          </w:p>
        </w:tc>
        <w:tc>
          <w:tcPr>
            <w:tcW w:w="942" w:type="dxa"/>
            <w:vAlign w:val="top"/>
          </w:tcPr>
          <w:p>
            <w:pPr>
              <w:pStyle w:val="TableText"/>
              <w:ind w:left="521"/>
              <w:spacing w:before="84"/>
              <w:rPr/>
            </w:pPr>
            <w:r>
              <w:rPr>
                <w:spacing w:val="-3"/>
              </w:rPr>
              <w:t>3.91</w:t>
            </w:r>
          </w:p>
        </w:tc>
        <w:tc>
          <w:tcPr>
            <w:tcW w:w="616" w:type="dxa"/>
            <w:vAlign w:val="top"/>
          </w:tcPr>
          <w:p>
            <w:pPr>
              <w:pStyle w:val="TableText"/>
              <w:ind w:left="117"/>
              <w:spacing w:before="84" w:line="241" w:lineRule="auto"/>
              <w:rPr/>
            </w:pPr>
            <w:r>
              <w:rPr>
                <w:spacing w:val="-2"/>
              </w:rPr>
              <w:t>31003</w:t>
            </w:r>
          </w:p>
        </w:tc>
        <w:tc>
          <w:tcPr>
            <w:tcW w:w="1842" w:type="dxa"/>
            <w:vAlign w:val="top"/>
          </w:tcPr>
          <w:p>
            <w:pPr>
              <w:pStyle w:val="TableText"/>
              <w:ind w:left="273"/>
              <w:spacing w:before="85" w:line="221" w:lineRule="auto"/>
              <w:rPr/>
            </w:pPr>
            <w:r>
              <w:rPr>
                <w:spacing w:val="-1"/>
              </w:rPr>
              <w:t>专用设备购置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30109</w:t>
            </w:r>
          </w:p>
        </w:tc>
        <w:tc>
          <w:tcPr>
            <w:tcW w:w="2712" w:type="dxa"/>
            <w:vAlign w:val="top"/>
          </w:tcPr>
          <w:p>
            <w:pPr>
              <w:pStyle w:val="TableText"/>
              <w:ind w:left="269"/>
              <w:spacing w:before="85" w:line="220" w:lineRule="auto"/>
              <w:rPr/>
            </w:pPr>
            <w:r>
              <w:rPr>
                <w:spacing w:val="-1"/>
              </w:rPr>
              <w:t>职业年金缴费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30207</w:t>
            </w:r>
          </w:p>
        </w:tc>
        <w:tc>
          <w:tcPr>
            <w:tcW w:w="1509" w:type="dxa"/>
            <w:vAlign w:val="top"/>
          </w:tcPr>
          <w:p>
            <w:pPr>
              <w:pStyle w:val="TableText"/>
              <w:ind w:left="282"/>
              <w:spacing w:before="85" w:line="221" w:lineRule="auto"/>
              <w:rPr/>
            </w:pPr>
            <w:r>
              <w:rPr>
                <w:spacing w:val="-6"/>
              </w:rPr>
              <w:t>邮电费</w:t>
            </w:r>
          </w:p>
        </w:tc>
        <w:tc>
          <w:tcPr>
            <w:tcW w:w="942" w:type="dxa"/>
            <w:vAlign w:val="top"/>
          </w:tcPr>
          <w:p>
            <w:pPr>
              <w:pStyle w:val="TableText"/>
              <w:ind w:left="530"/>
              <w:spacing w:before="84"/>
              <w:rPr/>
            </w:pPr>
            <w:r>
              <w:rPr>
                <w:spacing w:val="-5"/>
              </w:rPr>
              <w:t>1.24</w:t>
            </w:r>
          </w:p>
        </w:tc>
        <w:tc>
          <w:tcPr>
            <w:tcW w:w="616" w:type="dxa"/>
            <w:vAlign w:val="top"/>
          </w:tcPr>
          <w:p>
            <w:pPr>
              <w:pStyle w:val="TableText"/>
              <w:ind w:left="117"/>
              <w:spacing w:before="84" w:line="241" w:lineRule="auto"/>
              <w:rPr/>
            </w:pPr>
            <w:r>
              <w:rPr>
                <w:spacing w:val="-2"/>
              </w:rPr>
              <w:t>31005</w:t>
            </w:r>
          </w:p>
        </w:tc>
        <w:tc>
          <w:tcPr>
            <w:tcW w:w="1842" w:type="dxa"/>
            <w:vAlign w:val="top"/>
          </w:tcPr>
          <w:p>
            <w:pPr>
              <w:pStyle w:val="TableText"/>
              <w:ind w:left="273"/>
              <w:spacing w:before="84" w:line="222" w:lineRule="auto"/>
              <w:rPr/>
            </w:pPr>
            <w:r>
              <w:rPr>
                <w:spacing w:val="-1"/>
              </w:rPr>
              <w:t>基础设施建设</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30110</w:t>
            </w:r>
          </w:p>
        </w:tc>
        <w:tc>
          <w:tcPr>
            <w:tcW w:w="2712" w:type="dxa"/>
            <w:vAlign w:val="top"/>
          </w:tcPr>
          <w:p>
            <w:pPr>
              <w:pStyle w:val="TableText"/>
              <w:ind w:left="239"/>
              <w:spacing w:before="99" w:line="234" w:lineRule="auto"/>
              <w:rPr>
                <w:sz w:val="12"/>
                <w:szCs w:val="12"/>
              </w:rPr>
            </w:pPr>
            <w:r>
              <w:rPr>
                <w:sz w:val="12"/>
                <w:szCs w:val="12"/>
                <w:spacing w:val="9"/>
              </w:rPr>
              <w:t>职工基本医疗保险缴费</w:t>
            </w:r>
          </w:p>
        </w:tc>
        <w:tc>
          <w:tcPr>
            <w:tcW w:w="731" w:type="dxa"/>
            <w:vAlign w:val="top"/>
          </w:tcPr>
          <w:p>
            <w:pPr>
              <w:pStyle w:val="TableText"/>
              <w:ind w:left="225"/>
              <w:spacing w:before="84"/>
              <w:rPr/>
            </w:pPr>
            <w:r>
              <w:rPr>
                <w:spacing w:val="-1"/>
              </w:rPr>
              <w:t>42.77</w:t>
            </w:r>
          </w:p>
        </w:tc>
        <w:tc>
          <w:tcPr>
            <w:tcW w:w="616" w:type="dxa"/>
            <w:vAlign w:val="top"/>
          </w:tcPr>
          <w:p>
            <w:pPr>
              <w:pStyle w:val="TableText"/>
              <w:ind w:left="114"/>
              <w:spacing w:before="84" w:line="241" w:lineRule="auto"/>
              <w:rPr/>
            </w:pPr>
            <w:r>
              <w:rPr>
                <w:spacing w:val="-2"/>
              </w:rPr>
              <w:t>30208</w:t>
            </w:r>
          </w:p>
        </w:tc>
        <w:tc>
          <w:tcPr>
            <w:tcW w:w="1509" w:type="dxa"/>
            <w:vAlign w:val="top"/>
          </w:tcPr>
          <w:p>
            <w:pPr>
              <w:pStyle w:val="TableText"/>
              <w:ind w:left="272"/>
              <w:spacing w:before="85" w:line="221" w:lineRule="auto"/>
              <w:rPr/>
            </w:pPr>
            <w:r>
              <w:rPr>
                <w:spacing w:val="-3"/>
              </w:rPr>
              <w:t>取暖费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31006</w:t>
            </w:r>
          </w:p>
        </w:tc>
        <w:tc>
          <w:tcPr>
            <w:tcW w:w="1842" w:type="dxa"/>
            <w:vAlign w:val="top"/>
          </w:tcPr>
          <w:p>
            <w:pPr>
              <w:pStyle w:val="TableText"/>
              <w:ind w:left="275"/>
              <w:spacing w:before="85" w:line="220" w:lineRule="auto"/>
              <w:rPr/>
            </w:pPr>
            <w:r>
              <w:rPr>
                <w:spacing w:val="-2"/>
              </w:rPr>
              <w:t>大型修缮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30111</w:t>
            </w:r>
          </w:p>
        </w:tc>
        <w:tc>
          <w:tcPr>
            <w:tcW w:w="2712" w:type="dxa"/>
            <w:vAlign w:val="top"/>
          </w:tcPr>
          <w:p>
            <w:pPr>
              <w:pStyle w:val="TableText"/>
              <w:ind w:left="242"/>
              <w:spacing w:before="99" w:line="235" w:lineRule="auto"/>
              <w:rPr>
                <w:sz w:val="12"/>
                <w:szCs w:val="12"/>
              </w:rPr>
            </w:pPr>
            <w:r>
              <w:rPr>
                <w:sz w:val="12"/>
                <w:szCs w:val="12"/>
                <w:spacing w:val="8"/>
              </w:rPr>
              <w:t>公务员医疗补助缴费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30209</w:t>
            </w:r>
          </w:p>
        </w:tc>
        <w:tc>
          <w:tcPr>
            <w:tcW w:w="1509" w:type="dxa"/>
            <w:vAlign w:val="top"/>
          </w:tcPr>
          <w:p>
            <w:pPr>
              <w:pStyle w:val="TableText"/>
              <w:ind w:left="270"/>
              <w:spacing w:before="85" w:line="220" w:lineRule="auto"/>
              <w:rPr/>
            </w:pPr>
            <w:r>
              <w:rPr>
                <w:spacing w:val="-1"/>
              </w:rPr>
              <w:t>物业管理费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31007</w:t>
            </w:r>
          </w:p>
        </w:tc>
        <w:tc>
          <w:tcPr>
            <w:tcW w:w="1842" w:type="dxa"/>
            <w:vAlign w:val="top"/>
          </w:tcPr>
          <w:p>
            <w:pPr>
              <w:pStyle w:val="TableText"/>
              <w:ind w:left="240"/>
              <w:spacing w:before="99" w:line="235" w:lineRule="auto"/>
              <w:rPr>
                <w:sz w:val="12"/>
                <w:szCs w:val="12"/>
              </w:rPr>
            </w:pPr>
            <w:r>
              <w:rPr>
                <w:sz w:val="12"/>
                <w:szCs w:val="12"/>
                <w:spacing w:val="9"/>
              </w:rPr>
              <w:t>信息网络及软件购置更新</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30112</w:t>
            </w:r>
          </w:p>
        </w:tc>
        <w:tc>
          <w:tcPr>
            <w:tcW w:w="2712" w:type="dxa"/>
            <w:vAlign w:val="top"/>
          </w:tcPr>
          <w:p>
            <w:pPr>
              <w:pStyle w:val="TableText"/>
              <w:ind w:left="269"/>
              <w:spacing w:before="84" w:line="220" w:lineRule="auto"/>
              <w:rPr/>
            </w:pPr>
            <w:r>
              <w:rPr>
                <w:spacing w:val="-1"/>
              </w:rPr>
              <w:t>其他社会保障缴费</w:t>
            </w:r>
          </w:p>
        </w:tc>
        <w:tc>
          <w:tcPr>
            <w:tcW w:w="731" w:type="dxa"/>
            <w:vAlign w:val="top"/>
          </w:tcPr>
          <w:p>
            <w:pPr>
              <w:pStyle w:val="TableText"/>
              <w:ind w:left="306"/>
              <w:spacing w:before="84"/>
              <w:rPr/>
            </w:pPr>
            <w:r>
              <w:rPr>
                <w:spacing w:val="-2"/>
              </w:rPr>
              <w:t>2.94</w:t>
            </w:r>
          </w:p>
        </w:tc>
        <w:tc>
          <w:tcPr>
            <w:tcW w:w="616" w:type="dxa"/>
            <w:vAlign w:val="top"/>
          </w:tcPr>
          <w:p>
            <w:pPr>
              <w:pStyle w:val="TableText"/>
              <w:ind w:left="114"/>
              <w:spacing w:before="84" w:line="241" w:lineRule="auto"/>
              <w:rPr/>
            </w:pPr>
            <w:r>
              <w:rPr>
                <w:spacing w:val="-2"/>
              </w:rPr>
              <w:t>30211</w:t>
            </w:r>
          </w:p>
        </w:tc>
        <w:tc>
          <w:tcPr>
            <w:tcW w:w="1509" w:type="dxa"/>
            <w:vAlign w:val="top"/>
          </w:tcPr>
          <w:p>
            <w:pPr>
              <w:pStyle w:val="TableText"/>
              <w:ind w:left="272"/>
              <w:spacing w:before="85" w:line="221" w:lineRule="auto"/>
              <w:rPr/>
            </w:pPr>
            <w:r>
              <w:rPr>
                <w:spacing w:val="-3"/>
              </w:rPr>
              <w:t>差旅费</w:t>
            </w:r>
          </w:p>
        </w:tc>
        <w:tc>
          <w:tcPr>
            <w:tcW w:w="942" w:type="dxa"/>
            <w:vAlign w:val="top"/>
          </w:tcPr>
          <w:p>
            <w:pPr>
              <w:pStyle w:val="TableText"/>
              <w:ind w:left="521"/>
              <w:spacing w:before="84"/>
              <w:rPr/>
            </w:pPr>
            <w:r>
              <w:rPr>
                <w:spacing w:val="-3"/>
              </w:rPr>
              <w:t>5.24</w:t>
            </w:r>
          </w:p>
        </w:tc>
        <w:tc>
          <w:tcPr>
            <w:tcW w:w="616" w:type="dxa"/>
            <w:vAlign w:val="top"/>
          </w:tcPr>
          <w:p>
            <w:pPr>
              <w:pStyle w:val="TableText"/>
              <w:ind w:left="117"/>
              <w:spacing w:before="84" w:line="241" w:lineRule="auto"/>
              <w:rPr/>
            </w:pPr>
            <w:r>
              <w:rPr>
                <w:spacing w:val="-2"/>
              </w:rPr>
              <w:t>31008</w:t>
            </w:r>
          </w:p>
        </w:tc>
        <w:tc>
          <w:tcPr>
            <w:tcW w:w="1842" w:type="dxa"/>
            <w:vAlign w:val="top"/>
          </w:tcPr>
          <w:p>
            <w:pPr>
              <w:pStyle w:val="TableText"/>
              <w:ind w:left="273"/>
              <w:spacing w:before="85" w:line="221" w:lineRule="auto"/>
              <w:rPr/>
            </w:pPr>
            <w:r>
              <w:rPr>
                <w:spacing w:val="-2"/>
              </w:rPr>
              <w:t>物资储备</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30113</w:t>
            </w:r>
          </w:p>
        </w:tc>
        <w:tc>
          <w:tcPr>
            <w:tcW w:w="2712" w:type="dxa"/>
            <w:vAlign w:val="top"/>
          </w:tcPr>
          <w:p>
            <w:pPr>
              <w:pStyle w:val="TableText"/>
              <w:ind w:left="268"/>
              <w:spacing w:before="85" w:line="221" w:lineRule="auto"/>
              <w:rPr/>
            </w:pPr>
            <w:r>
              <w:rPr>
                <w:spacing w:val="-1"/>
              </w:rPr>
              <w:t>住房公积金</w:t>
            </w:r>
          </w:p>
        </w:tc>
        <w:tc>
          <w:tcPr>
            <w:tcW w:w="731" w:type="dxa"/>
            <w:vAlign w:val="top"/>
          </w:tcPr>
          <w:p>
            <w:pPr>
              <w:pStyle w:val="TableText"/>
              <w:ind w:left="228"/>
              <w:spacing w:before="84"/>
              <w:rPr/>
            </w:pPr>
            <w:r>
              <w:rPr>
                <w:spacing w:val="-2"/>
              </w:rPr>
              <w:t>53.61</w:t>
            </w:r>
          </w:p>
        </w:tc>
        <w:tc>
          <w:tcPr>
            <w:tcW w:w="616" w:type="dxa"/>
            <w:vAlign w:val="top"/>
          </w:tcPr>
          <w:p>
            <w:pPr>
              <w:pStyle w:val="TableText"/>
              <w:ind w:left="114"/>
              <w:spacing w:before="84" w:line="241" w:lineRule="auto"/>
              <w:rPr/>
            </w:pPr>
            <w:r>
              <w:rPr>
                <w:spacing w:val="-2"/>
              </w:rPr>
              <w:t>30212</w:t>
            </w:r>
          </w:p>
        </w:tc>
        <w:tc>
          <w:tcPr>
            <w:tcW w:w="1509" w:type="dxa"/>
            <w:vAlign w:val="top"/>
          </w:tcPr>
          <w:p>
            <w:pPr>
              <w:pStyle w:val="TableText"/>
              <w:ind w:left="186"/>
              <w:spacing w:before="99" w:line="235" w:lineRule="auto"/>
              <w:rPr>
                <w:sz w:val="12"/>
                <w:szCs w:val="12"/>
              </w:rPr>
            </w:pPr>
            <w:r>
              <w:rPr>
                <w:sz w:val="12"/>
                <w:szCs w:val="12"/>
                <w:spacing w:val="8"/>
              </w:rPr>
              <w:t>因公出国（境）费用</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31009</w:t>
            </w:r>
          </w:p>
        </w:tc>
        <w:tc>
          <w:tcPr>
            <w:tcW w:w="1842" w:type="dxa"/>
            <w:vAlign w:val="top"/>
          </w:tcPr>
          <w:p>
            <w:pPr>
              <w:pStyle w:val="TableText"/>
              <w:ind w:left="273"/>
              <w:spacing w:before="85" w:line="221" w:lineRule="auto"/>
              <w:rPr/>
            </w:pPr>
            <w:r>
              <w:rPr>
                <w:spacing w:val="-2"/>
              </w:rPr>
              <w:t>土地补偿</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30114</w:t>
            </w:r>
          </w:p>
        </w:tc>
        <w:tc>
          <w:tcPr>
            <w:tcW w:w="2712" w:type="dxa"/>
            <w:vAlign w:val="top"/>
          </w:tcPr>
          <w:p>
            <w:pPr>
              <w:pStyle w:val="TableText"/>
              <w:ind w:left="276"/>
              <w:spacing w:before="85" w:line="221" w:lineRule="auto"/>
              <w:rPr/>
            </w:pPr>
            <w:r>
              <w:rPr>
                <w:spacing w:val="-5"/>
              </w:rPr>
              <w:t>医疗费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30213</w:t>
            </w:r>
          </w:p>
        </w:tc>
        <w:tc>
          <w:tcPr>
            <w:tcW w:w="1509" w:type="dxa"/>
            <w:vAlign w:val="top"/>
          </w:tcPr>
          <w:p>
            <w:pPr>
              <w:pStyle w:val="TableText"/>
              <w:ind w:left="273"/>
              <w:spacing w:before="85" w:line="220" w:lineRule="auto"/>
              <w:rPr/>
            </w:pPr>
            <w:r>
              <w:rPr/>
              <w:t>维修（护）费</w:t>
            </w:r>
          </w:p>
        </w:tc>
        <w:tc>
          <w:tcPr>
            <w:tcW w:w="942" w:type="dxa"/>
            <w:vAlign w:val="top"/>
          </w:tcPr>
          <w:p>
            <w:pPr>
              <w:pStyle w:val="TableText"/>
              <w:ind w:left="519"/>
              <w:spacing w:before="84"/>
              <w:rPr/>
            </w:pPr>
            <w:r>
              <w:rPr>
                <w:spacing w:val="-2"/>
              </w:rPr>
              <w:t>0.81</w:t>
            </w:r>
          </w:p>
        </w:tc>
        <w:tc>
          <w:tcPr>
            <w:tcW w:w="616" w:type="dxa"/>
            <w:vAlign w:val="top"/>
          </w:tcPr>
          <w:p>
            <w:pPr>
              <w:pStyle w:val="TableText"/>
              <w:ind w:left="117"/>
              <w:spacing w:before="84" w:line="241" w:lineRule="auto"/>
              <w:rPr/>
            </w:pPr>
            <w:r>
              <w:rPr>
                <w:spacing w:val="-2"/>
              </w:rPr>
              <w:t>31010</w:t>
            </w:r>
          </w:p>
        </w:tc>
        <w:tc>
          <w:tcPr>
            <w:tcW w:w="1842" w:type="dxa"/>
            <w:vAlign w:val="top"/>
          </w:tcPr>
          <w:p>
            <w:pPr>
              <w:pStyle w:val="TableText"/>
              <w:ind w:left="276"/>
              <w:spacing w:before="85" w:line="221" w:lineRule="auto"/>
              <w:rPr/>
            </w:pPr>
            <w:r>
              <w:rPr>
                <w:spacing w:val="-3"/>
              </w:rPr>
              <w:t>安置补助</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30199</w:t>
            </w:r>
          </w:p>
        </w:tc>
        <w:tc>
          <w:tcPr>
            <w:tcW w:w="2712" w:type="dxa"/>
            <w:vAlign w:val="top"/>
          </w:tcPr>
          <w:p>
            <w:pPr>
              <w:pStyle w:val="TableText"/>
              <w:ind w:left="269"/>
              <w:spacing w:before="85" w:line="221" w:lineRule="auto"/>
              <w:rPr/>
            </w:pPr>
            <w:r>
              <w:rPr>
                <w:spacing w:val="-1"/>
              </w:rPr>
              <w:t>其他工资福利支出</w:t>
            </w:r>
          </w:p>
        </w:tc>
        <w:tc>
          <w:tcPr>
            <w:tcW w:w="731" w:type="dxa"/>
            <w:vAlign w:val="top"/>
          </w:tcPr>
          <w:p>
            <w:pPr>
              <w:pStyle w:val="TableText"/>
              <w:ind w:left="237"/>
              <w:spacing w:before="84"/>
              <w:rPr/>
            </w:pPr>
            <w:r>
              <w:rPr>
                <w:spacing w:val="-4"/>
              </w:rPr>
              <w:t>17.82</w:t>
            </w:r>
          </w:p>
        </w:tc>
        <w:tc>
          <w:tcPr>
            <w:tcW w:w="616" w:type="dxa"/>
            <w:vAlign w:val="top"/>
          </w:tcPr>
          <w:p>
            <w:pPr>
              <w:pStyle w:val="TableText"/>
              <w:ind w:left="114"/>
              <w:spacing w:before="84" w:line="241" w:lineRule="auto"/>
              <w:rPr/>
            </w:pPr>
            <w:r>
              <w:rPr>
                <w:spacing w:val="-2"/>
              </w:rPr>
              <w:t>30214</w:t>
            </w:r>
          </w:p>
        </w:tc>
        <w:tc>
          <w:tcPr>
            <w:tcW w:w="1509" w:type="dxa"/>
            <w:vAlign w:val="top"/>
          </w:tcPr>
          <w:p>
            <w:pPr>
              <w:pStyle w:val="TableText"/>
              <w:ind w:left="271"/>
              <w:spacing w:before="85" w:line="221" w:lineRule="auto"/>
              <w:rPr/>
            </w:pPr>
            <w:r>
              <w:rPr>
                <w:spacing w:val="-2"/>
              </w:rPr>
              <w:t>租赁费</w:t>
            </w:r>
          </w:p>
        </w:tc>
        <w:tc>
          <w:tcPr>
            <w:tcW w:w="942" w:type="dxa"/>
            <w:vAlign w:val="top"/>
          </w:tcPr>
          <w:p>
            <w:pPr>
              <w:pStyle w:val="TableText"/>
              <w:ind w:left="530"/>
              <w:spacing w:before="84"/>
              <w:rPr/>
            </w:pPr>
            <w:r>
              <w:rPr>
                <w:spacing w:val="-5"/>
              </w:rPr>
              <w:t>1.32</w:t>
            </w:r>
          </w:p>
        </w:tc>
        <w:tc>
          <w:tcPr>
            <w:tcW w:w="616" w:type="dxa"/>
            <w:vAlign w:val="top"/>
          </w:tcPr>
          <w:p>
            <w:pPr>
              <w:pStyle w:val="TableText"/>
              <w:ind w:left="117"/>
              <w:spacing w:before="84" w:line="241" w:lineRule="auto"/>
              <w:rPr/>
            </w:pPr>
            <w:r>
              <w:rPr>
                <w:spacing w:val="-2"/>
              </w:rPr>
              <w:t>31011</w:t>
            </w:r>
          </w:p>
        </w:tc>
        <w:tc>
          <w:tcPr>
            <w:tcW w:w="1842" w:type="dxa"/>
            <w:vAlign w:val="top"/>
          </w:tcPr>
          <w:p>
            <w:pPr>
              <w:pStyle w:val="TableText"/>
              <w:ind w:left="240"/>
              <w:spacing w:before="99" w:line="234" w:lineRule="auto"/>
              <w:rPr>
                <w:sz w:val="12"/>
                <w:szCs w:val="12"/>
              </w:rPr>
            </w:pPr>
            <w:r>
              <w:rPr>
                <w:sz w:val="12"/>
                <w:szCs w:val="12"/>
                <w:spacing w:val="9"/>
              </w:rPr>
              <w:t>地上附着物和青苗补偿</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3"/>
              </w:rPr>
              <w:t>303</w:t>
            </w:r>
          </w:p>
        </w:tc>
        <w:tc>
          <w:tcPr>
            <w:tcW w:w="2712" w:type="dxa"/>
            <w:vAlign w:val="top"/>
          </w:tcPr>
          <w:p>
            <w:pPr>
              <w:pStyle w:val="TableText"/>
              <w:ind w:left="109"/>
              <w:spacing w:before="85" w:line="220" w:lineRule="auto"/>
              <w:rPr/>
            </w:pPr>
            <w:r>
              <w:rPr>
                <w:spacing w:val="-1"/>
              </w:rPr>
              <w:t>对个人和家庭的补助</w:t>
            </w:r>
          </w:p>
        </w:tc>
        <w:tc>
          <w:tcPr>
            <w:tcW w:w="731" w:type="dxa"/>
            <w:vAlign w:val="top"/>
          </w:tcPr>
          <w:p>
            <w:pPr>
              <w:pStyle w:val="TableText"/>
              <w:ind w:left="237"/>
              <w:spacing w:before="84"/>
              <w:rPr/>
            </w:pPr>
            <w:r>
              <w:rPr>
                <w:spacing w:val="-4"/>
              </w:rPr>
              <w:t>10.79</w:t>
            </w:r>
          </w:p>
        </w:tc>
        <w:tc>
          <w:tcPr>
            <w:tcW w:w="616" w:type="dxa"/>
            <w:vAlign w:val="top"/>
          </w:tcPr>
          <w:p>
            <w:pPr>
              <w:pStyle w:val="TableText"/>
              <w:ind w:left="114"/>
              <w:spacing w:before="84" w:line="241" w:lineRule="auto"/>
              <w:rPr/>
            </w:pPr>
            <w:r>
              <w:rPr>
                <w:spacing w:val="-2"/>
              </w:rPr>
              <w:t>30215</w:t>
            </w:r>
          </w:p>
        </w:tc>
        <w:tc>
          <w:tcPr>
            <w:tcW w:w="1509" w:type="dxa"/>
            <w:vAlign w:val="top"/>
          </w:tcPr>
          <w:p>
            <w:pPr>
              <w:pStyle w:val="TableText"/>
              <w:ind w:left="270"/>
              <w:spacing w:before="84" w:line="220" w:lineRule="auto"/>
              <w:rPr/>
            </w:pPr>
            <w:r>
              <w:rPr>
                <w:spacing w:val="-2"/>
              </w:rPr>
              <w:t>会议费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31012</w:t>
            </w:r>
          </w:p>
        </w:tc>
        <w:tc>
          <w:tcPr>
            <w:tcW w:w="1842" w:type="dxa"/>
            <w:vAlign w:val="top"/>
          </w:tcPr>
          <w:p>
            <w:pPr>
              <w:pStyle w:val="TableText"/>
              <w:ind w:left="273"/>
              <w:spacing w:before="85" w:line="221" w:lineRule="auto"/>
              <w:rPr/>
            </w:pPr>
            <w:r>
              <w:rPr>
                <w:spacing w:val="-2"/>
              </w:rPr>
              <w:t>拆迁补偿</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30301</w:t>
            </w:r>
          </w:p>
        </w:tc>
        <w:tc>
          <w:tcPr>
            <w:tcW w:w="2712" w:type="dxa"/>
            <w:vAlign w:val="top"/>
          </w:tcPr>
          <w:p>
            <w:pPr>
              <w:pStyle w:val="TableText"/>
              <w:ind w:left="271"/>
              <w:spacing w:before="85" w:line="220" w:lineRule="auto"/>
              <w:rPr/>
            </w:pPr>
            <w:r>
              <w:rPr>
                <w:spacing w:val="-3"/>
              </w:rPr>
              <w:t>离休费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30216</w:t>
            </w:r>
          </w:p>
        </w:tc>
        <w:tc>
          <w:tcPr>
            <w:tcW w:w="1509" w:type="dxa"/>
            <w:vAlign w:val="top"/>
          </w:tcPr>
          <w:p>
            <w:pPr>
              <w:pStyle w:val="TableText"/>
              <w:ind w:left="271"/>
              <w:spacing w:before="85" w:line="221" w:lineRule="auto"/>
              <w:rPr/>
            </w:pPr>
            <w:r>
              <w:rPr>
                <w:spacing w:val="-2"/>
              </w:rPr>
              <w:t>培训费</w:t>
            </w:r>
          </w:p>
        </w:tc>
        <w:tc>
          <w:tcPr>
            <w:tcW w:w="942" w:type="dxa"/>
            <w:vAlign w:val="top"/>
          </w:tcPr>
          <w:p>
            <w:pPr>
              <w:pStyle w:val="TableText"/>
              <w:ind w:left="520"/>
              <w:spacing w:before="84"/>
              <w:rPr/>
            </w:pPr>
            <w:r>
              <w:rPr>
                <w:spacing w:val="-2"/>
              </w:rPr>
              <w:t>2.36</w:t>
            </w:r>
          </w:p>
        </w:tc>
        <w:tc>
          <w:tcPr>
            <w:tcW w:w="616" w:type="dxa"/>
            <w:vAlign w:val="top"/>
          </w:tcPr>
          <w:p>
            <w:pPr>
              <w:pStyle w:val="TableText"/>
              <w:ind w:left="117"/>
              <w:spacing w:before="84" w:line="241" w:lineRule="auto"/>
              <w:rPr/>
            </w:pPr>
            <w:r>
              <w:rPr>
                <w:spacing w:val="-2"/>
              </w:rPr>
              <w:t>31013</w:t>
            </w:r>
          </w:p>
        </w:tc>
        <w:tc>
          <w:tcPr>
            <w:tcW w:w="1842" w:type="dxa"/>
            <w:vAlign w:val="top"/>
          </w:tcPr>
          <w:p>
            <w:pPr>
              <w:pStyle w:val="TableText"/>
              <w:ind w:left="278"/>
              <w:spacing w:before="85" w:line="220" w:lineRule="auto"/>
              <w:rPr/>
            </w:pPr>
            <w:r>
              <w:rPr>
                <w:spacing w:val="-2"/>
              </w:rPr>
              <w:t>公务用车购置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30302</w:t>
            </w:r>
          </w:p>
        </w:tc>
        <w:tc>
          <w:tcPr>
            <w:tcW w:w="2712" w:type="dxa"/>
            <w:vAlign w:val="top"/>
          </w:tcPr>
          <w:p>
            <w:pPr>
              <w:pStyle w:val="TableText"/>
              <w:ind w:left="269"/>
              <w:spacing w:before="85" w:line="220" w:lineRule="auto"/>
              <w:rPr/>
            </w:pPr>
            <w:r>
              <w:rPr>
                <w:spacing w:val="-2"/>
              </w:rPr>
              <w:t>退休费</w:t>
            </w:r>
          </w:p>
        </w:tc>
        <w:tc>
          <w:tcPr>
            <w:tcW w:w="731" w:type="dxa"/>
            <w:vAlign w:val="top"/>
          </w:tcPr>
          <w:p>
            <w:pPr>
              <w:pStyle w:val="TableText"/>
              <w:ind w:left="306"/>
              <w:spacing w:before="84"/>
              <w:rPr/>
            </w:pPr>
            <w:r>
              <w:rPr>
                <w:spacing w:val="-2"/>
              </w:rPr>
              <w:t>6.40</w:t>
            </w:r>
          </w:p>
        </w:tc>
        <w:tc>
          <w:tcPr>
            <w:tcW w:w="616" w:type="dxa"/>
            <w:vAlign w:val="top"/>
          </w:tcPr>
          <w:p>
            <w:pPr>
              <w:pStyle w:val="TableText"/>
              <w:ind w:left="114"/>
              <w:spacing w:before="84" w:line="241" w:lineRule="auto"/>
              <w:rPr/>
            </w:pPr>
            <w:r>
              <w:rPr>
                <w:spacing w:val="-2"/>
              </w:rPr>
              <w:t>30217</w:t>
            </w:r>
          </w:p>
        </w:tc>
        <w:tc>
          <w:tcPr>
            <w:tcW w:w="1509" w:type="dxa"/>
            <w:vAlign w:val="top"/>
          </w:tcPr>
          <w:p>
            <w:pPr>
              <w:pStyle w:val="TableText"/>
              <w:ind w:left="275"/>
              <w:spacing w:before="85" w:line="220" w:lineRule="auto"/>
              <w:rPr/>
            </w:pPr>
            <w:r>
              <w:rPr>
                <w:spacing w:val="-2"/>
              </w:rPr>
              <w:t>公务招待费</w:t>
            </w:r>
          </w:p>
        </w:tc>
        <w:tc>
          <w:tcPr>
            <w:tcW w:w="942" w:type="dxa"/>
            <w:vAlign w:val="top"/>
          </w:tcPr>
          <w:p>
            <w:pPr>
              <w:pStyle w:val="TableText"/>
              <w:ind w:left="519"/>
              <w:spacing w:before="84"/>
              <w:rPr/>
            </w:pPr>
            <w:r>
              <w:rPr>
                <w:spacing w:val="-2"/>
              </w:rPr>
              <w:t>0.21</w:t>
            </w:r>
          </w:p>
        </w:tc>
        <w:tc>
          <w:tcPr>
            <w:tcW w:w="616" w:type="dxa"/>
            <w:vAlign w:val="top"/>
          </w:tcPr>
          <w:p>
            <w:pPr>
              <w:pStyle w:val="TableText"/>
              <w:ind w:left="117"/>
              <w:spacing w:before="84" w:line="241" w:lineRule="auto"/>
              <w:rPr/>
            </w:pPr>
            <w:r>
              <w:rPr>
                <w:spacing w:val="-2"/>
              </w:rPr>
              <w:t>31019</w:t>
            </w:r>
          </w:p>
        </w:tc>
        <w:tc>
          <w:tcPr>
            <w:tcW w:w="1842" w:type="dxa"/>
            <w:vAlign w:val="top"/>
          </w:tcPr>
          <w:p>
            <w:pPr>
              <w:pStyle w:val="TableText"/>
              <w:ind w:left="273"/>
              <w:spacing w:before="85" w:line="221" w:lineRule="auto"/>
              <w:rPr/>
            </w:pPr>
            <w:r>
              <w:rPr>
                <w:spacing w:val="-1"/>
              </w:rPr>
              <w:t>其他交通工具购置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30303</w:t>
            </w:r>
          </w:p>
        </w:tc>
        <w:tc>
          <w:tcPr>
            <w:tcW w:w="2712" w:type="dxa"/>
            <w:vAlign w:val="top"/>
          </w:tcPr>
          <w:p>
            <w:pPr>
              <w:pStyle w:val="TableText"/>
              <w:ind w:left="269"/>
              <w:spacing w:before="85" w:line="220" w:lineRule="auto"/>
              <w:rPr/>
            </w:pPr>
            <w:r>
              <w:rPr>
                <w:spacing w:val="1"/>
              </w:rPr>
              <w:t>退职（役）费</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30218</w:t>
            </w:r>
          </w:p>
        </w:tc>
        <w:tc>
          <w:tcPr>
            <w:tcW w:w="1509" w:type="dxa"/>
            <w:vAlign w:val="top"/>
          </w:tcPr>
          <w:p>
            <w:pPr>
              <w:pStyle w:val="TableText"/>
              <w:ind w:left="271"/>
              <w:spacing w:before="84" w:line="220" w:lineRule="auto"/>
              <w:rPr/>
            </w:pPr>
            <w:r>
              <w:rPr>
                <w:spacing w:val="-2"/>
              </w:rPr>
              <w:t>专用材料费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31021</w:t>
            </w:r>
          </w:p>
        </w:tc>
        <w:tc>
          <w:tcPr>
            <w:tcW w:w="1842" w:type="dxa"/>
            <w:vAlign w:val="top"/>
          </w:tcPr>
          <w:p>
            <w:pPr>
              <w:pStyle w:val="TableText"/>
              <w:ind w:left="274"/>
              <w:spacing w:before="84" w:line="220" w:lineRule="auto"/>
              <w:rPr/>
            </w:pPr>
            <w:r>
              <w:rPr>
                <w:spacing w:val="-1"/>
              </w:rPr>
              <w:t>文物和陈列品购置</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4" w:line="241" w:lineRule="auto"/>
              <w:rPr/>
            </w:pPr>
            <w:r>
              <w:rPr>
                <w:spacing w:val="-2"/>
              </w:rPr>
              <w:t>30304</w:t>
            </w:r>
          </w:p>
        </w:tc>
        <w:tc>
          <w:tcPr>
            <w:tcW w:w="2712" w:type="dxa"/>
            <w:vAlign w:val="top"/>
          </w:tcPr>
          <w:p>
            <w:pPr>
              <w:pStyle w:val="TableText"/>
              <w:ind w:left="267"/>
              <w:spacing w:before="85" w:line="220" w:lineRule="auto"/>
              <w:rPr/>
            </w:pPr>
            <w:r>
              <w:rPr>
                <w:spacing w:val="-2"/>
              </w:rPr>
              <w:t>抚恤金</w:t>
            </w:r>
          </w:p>
        </w:tc>
        <w:tc>
          <w:tcPr>
            <w:tcW w:w="731" w:type="dxa"/>
            <w:vAlign w:val="top"/>
          </w:tcPr>
          <w:p>
            <w:pPr>
              <w:rPr>
                <w:rFonts w:ascii="Arial"/>
                <w:sz w:val="21"/>
              </w:rPr>
            </w:pPr>
            <w:r/>
          </w:p>
        </w:tc>
        <w:tc>
          <w:tcPr>
            <w:tcW w:w="616" w:type="dxa"/>
            <w:vAlign w:val="top"/>
          </w:tcPr>
          <w:p>
            <w:pPr>
              <w:pStyle w:val="TableText"/>
              <w:ind w:left="114"/>
              <w:spacing w:before="84" w:line="241" w:lineRule="auto"/>
              <w:rPr/>
            </w:pPr>
            <w:r>
              <w:rPr>
                <w:spacing w:val="-2"/>
              </w:rPr>
              <w:t>30224</w:t>
            </w:r>
          </w:p>
        </w:tc>
        <w:tc>
          <w:tcPr>
            <w:tcW w:w="1509" w:type="dxa"/>
            <w:vAlign w:val="top"/>
          </w:tcPr>
          <w:p>
            <w:pPr>
              <w:pStyle w:val="TableText"/>
              <w:ind w:left="270"/>
              <w:spacing w:before="85" w:line="220" w:lineRule="auto"/>
              <w:rPr/>
            </w:pPr>
            <w:r>
              <w:rPr>
                <w:spacing w:val="-1"/>
              </w:rPr>
              <w:t>被装购置费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31022</w:t>
            </w:r>
          </w:p>
        </w:tc>
        <w:tc>
          <w:tcPr>
            <w:tcW w:w="1842" w:type="dxa"/>
            <w:vAlign w:val="top"/>
          </w:tcPr>
          <w:p>
            <w:pPr>
              <w:pStyle w:val="TableText"/>
              <w:ind w:left="274"/>
              <w:spacing w:before="85" w:line="220" w:lineRule="auto"/>
              <w:rPr/>
            </w:pPr>
            <w:r>
              <w:rPr>
                <w:spacing w:val="-1"/>
              </w:rPr>
              <w:t>无形资产购置</w:t>
            </w:r>
          </w:p>
        </w:tc>
        <w:tc>
          <w:tcPr>
            <w:tcW w:w="855" w:type="dxa"/>
            <w:vAlign w:val="top"/>
          </w:tcPr>
          <w:p>
            <w:pPr>
              <w:rPr>
                <w:rFonts w:ascii="Arial"/>
                <w:sz w:val="21"/>
              </w:rPr>
            </w:pPr>
            <w:r/>
          </w:p>
        </w:tc>
      </w:tr>
      <w:tr>
        <w:trPr>
          <w:trHeight w:val="330" w:hRule="atLeast"/>
        </w:trPr>
        <w:tc>
          <w:tcPr>
            <w:tcW w:w="620" w:type="dxa"/>
            <w:vAlign w:val="top"/>
          </w:tcPr>
          <w:p>
            <w:pPr>
              <w:pStyle w:val="TableText"/>
              <w:ind w:left="116"/>
              <w:spacing w:before="84" w:line="241" w:lineRule="auto"/>
              <w:rPr/>
            </w:pPr>
            <w:r>
              <w:rPr>
                <w:spacing w:val="-2"/>
              </w:rPr>
              <w:t>30305</w:t>
            </w:r>
          </w:p>
        </w:tc>
        <w:tc>
          <w:tcPr>
            <w:tcW w:w="2712" w:type="dxa"/>
            <w:vAlign w:val="top"/>
          </w:tcPr>
          <w:p>
            <w:pPr>
              <w:pStyle w:val="TableText"/>
              <w:ind w:left="270"/>
              <w:spacing w:before="85" w:line="221" w:lineRule="auto"/>
              <w:rPr/>
            </w:pPr>
            <w:r>
              <w:rPr>
                <w:spacing w:val="-2"/>
              </w:rPr>
              <w:t>生活补助</w:t>
            </w:r>
          </w:p>
        </w:tc>
        <w:tc>
          <w:tcPr>
            <w:tcW w:w="731" w:type="dxa"/>
            <w:vAlign w:val="top"/>
          </w:tcPr>
          <w:p>
            <w:pPr>
              <w:pStyle w:val="TableText"/>
              <w:ind w:left="304"/>
              <w:spacing w:before="84"/>
              <w:rPr/>
            </w:pPr>
            <w:r>
              <w:rPr>
                <w:spacing w:val="-2"/>
              </w:rPr>
              <w:t>4.35</w:t>
            </w:r>
          </w:p>
        </w:tc>
        <w:tc>
          <w:tcPr>
            <w:tcW w:w="616" w:type="dxa"/>
            <w:vAlign w:val="top"/>
          </w:tcPr>
          <w:p>
            <w:pPr>
              <w:pStyle w:val="TableText"/>
              <w:ind w:left="114"/>
              <w:spacing w:before="84" w:line="241" w:lineRule="auto"/>
              <w:rPr/>
            </w:pPr>
            <w:r>
              <w:rPr>
                <w:spacing w:val="-2"/>
              </w:rPr>
              <w:t>30225</w:t>
            </w:r>
          </w:p>
        </w:tc>
        <w:tc>
          <w:tcPr>
            <w:tcW w:w="1509" w:type="dxa"/>
            <w:vAlign w:val="top"/>
          </w:tcPr>
          <w:p>
            <w:pPr>
              <w:pStyle w:val="TableText"/>
              <w:ind w:left="271"/>
              <w:spacing w:before="85" w:line="221" w:lineRule="auto"/>
              <w:rPr/>
            </w:pPr>
            <w:r>
              <w:rPr>
                <w:spacing w:val="-2"/>
              </w:rPr>
              <w:t>专用燃料费</w:t>
            </w:r>
          </w:p>
        </w:tc>
        <w:tc>
          <w:tcPr>
            <w:tcW w:w="942" w:type="dxa"/>
            <w:vAlign w:val="top"/>
          </w:tcPr>
          <w:p>
            <w:pPr>
              <w:rPr>
                <w:rFonts w:ascii="Arial"/>
                <w:sz w:val="21"/>
              </w:rPr>
            </w:pPr>
            <w:r/>
          </w:p>
        </w:tc>
        <w:tc>
          <w:tcPr>
            <w:tcW w:w="616" w:type="dxa"/>
            <w:vAlign w:val="top"/>
          </w:tcPr>
          <w:p>
            <w:pPr>
              <w:pStyle w:val="TableText"/>
              <w:ind w:left="117"/>
              <w:spacing w:before="84" w:line="241" w:lineRule="auto"/>
              <w:rPr/>
            </w:pPr>
            <w:r>
              <w:rPr>
                <w:spacing w:val="-2"/>
              </w:rPr>
              <w:t>31099</w:t>
            </w:r>
          </w:p>
        </w:tc>
        <w:tc>
          <w:tcPr>
            <w:tcW w:w="1842" w:type="dxa"/>
            <w:vAlign w:val="top"/>
          </w:tcPr>
          <w:p>
            <w:pPr>
              <w:pStyle w:val="TableText"/>
              <w:ind w:left="273"/>
              <w:spacing w:before="84" w:line="220" w:lineRule="auto"/>
              <w:rPr/>
            </w:pPr>
            <w:r>
              <w:rPr>
                <w:spacing w:val="-1"/>
              </w:rPr>
              <w:t>其他资本性支出</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5" w:line="241" w:lineRule="auto"/>
              <w:rPr/>
            </w:pPr>
            <w:r>
              <w:rPr>
                <w:spacing w:val="-2"/>
              </w:rPr>
              <w:t>30306</w:t>
            </w:r>
          </w:p>
        </w:tc>
        <w:tc>
          <w:tcPr>
            <w:tcW w:w="2712" w:type="dxa"/>
            <w:vAlign w:val="top"/>
          </w:tcPr>
          <w:p>
            <w:pPr>
              <w:pStyle w:val="TableText"/>
              <w:ind w:left="270"/>
              <w:spacing w:before="86" w:line="220" w:lineRule="auto"/>
              <w:rPr/>
            </w:pPr>
            <w:r>
              <w:rPr>
                <w:spacing w:val="-2"/>
              </w:rPr>
              <w:t>救济费</w:t>
            </w:r>
          </w:p>
        </w:tc>
        <w:tc>
          <w:tcPr>
            <w:tcW w:w="731" w:type="dxa"/>
            <w:vAlign w:val="top"/>
          </w:tcPr>
          <w:p>
            <w:pPr>
              <w:rPr>
                <w:rFonts w:ascii="Arial"/>
                <w:sz w:val="21"/>
              </w:rPr>
            </w:pPr>
            <w:r/>
          </w:p>
        </w:tc>
        <w:tc>
          <w:tcPr>
            <w:tcW w:w="616" w:type="dxa"/>
            <w:vAlign w:val="top"/>
          </w:tcPr>
          <w:p>
            <w:pPr>
              <w:pStyle w:val="TableText"/>
              <w:ind w:left="114"/>
              <w:spacing w:before="85" w:line="241" w:lineRule="auto"/>
              <w:rPr/>
            </w:pPr>
            <w:r>
              <w:rPr>
                <w:spacing w:val="-2"/>
              </w:rPr>
              <w:t>30226</w:t>
            </w:r>
          </w:p>
        </w:tc>
        <w:tc>
          <w:tcPr>
            <w:tcW w:w="1509" w:type="dxa"/>
            <w:vAlign w:val="top"/>
          </w:tcPr>
          <w:p>
            <w:pPr>
              <w:pStyle w:val="TableText"/>
              <w:ind w:left="274"/>
              <w:spacing w:before="86" w:line="220" w:lineRule="auto"/>
              <w:rPr/>
            </w:pPr>
            <w:r>
              <w:rPr>
                <w:spacing w:val="-3"/>
              </w:rPr>
              <w:t>劳务费</w:t>
            </w:r>
          </w:p>
        </w:tc>
        <w:tc>
          <w:tcPr>
            <w:tcW w:w="942" w:type="dxa"/>
            <w:vAlign w:val="top"/>
          </w:tcPr>
          <w:p>
            <w:pPr>
              <w:pStyle w:val="TableText"/>
              <w:ind w:left="520"/>
              <w:spacing w:before="85"/>
              <w:rPr/>
            </w:pPr>
            <w:r>
              <w:rPr>
                <w:spacing w:val="-2"/>
              </w:rPr>
              <w:t>2.66</w:t>
            </w:r>
          </w:p>
        </w:tc>
        <w:tc>
          <w:tcPr>
            <w:tcW w:w="616" w:type="dxa"/>
            <w:vAlign w:val="top"/>
          </w:tcPr>
          <w:p>
            <w:pPr>
              <w:pStyle w:val="TableText"/>
              <w:ind w:left="117"/>
              <w:spacing w:before="85" w:line="241" w:lineRule="auto"/>
              <w:rPr/>
            </w:pPr>
            <w:r>
              <w:rPr>
                <w:spacing w:val="-3"/>
              </w:rPr>
              <w:t>399</w:t>
            </w:r>
          </w:p>
        </w:tc>
        <w:tc>
          <w:tcPr>
            <w:tcW w:w="1842" w:type="dxa"/>
            <w:vAlign w:val="top"/>
          </w:tcPr>
          <w:p>
            <w:pPr>
              <w:pStyle w:val="TableText"/>
              <w:ind w:left="113"/>
              <w:spacing w:before="86" w:line="221" w:lineRule="auto"/>
              <w:rPr/>
            </w:pPr>
            <w:r>
              <w:rPr>
                <w:spacing w:val="-2"/>
              </w:rPr>
              <w:t>其他支出</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5" w:line="241" w:lineRule="auto"/>
              <w:rPr/>
            </w:pPr>
            <w:r>
              <w:rPr>
                <w:spacing w:val="-2"/>
              </w:rPr>
              <w:t>30307</w:t>
            </w:r>
          </w:p>
        </w:tc>
        <w:tc>
          <w:tcPr>
            <w:tcW w:w="2712" w:type="dxa"/>
            <w:vAlign w:val="top"/>
          </w:tcPr>
          <w:p>
            <w:pPr>
              <w:pStyle w:val="TableText"/>
              <w:ind w:left="276"/>
              <w:spacing w:before="86" w:line="221" w:lineRule="auto"/>
              <w:rPr/>
            </w:pPr>
            <w:r>
              <w:rPr>
                <w:spacing w:val="-3"/>
              </w:rPr>
              <w:t>医疗费补助</w:t>
            </w:r>
          </w:p>
        </w:tc>
        <w:tc>
          <w:tcPr>
            <w:tcW w:w="731" w:type="dxa"/>
            <w:vAlign w:val="top"/>
          </w:tcPr>
          <w:p>
            <w:pPr>
              <w:rPr>
                <w:rFonts w:ascii="Arial"/>
                <w:sz w:val="21"/>
              </w:rPr>
            </w:pPr>
            <w:r/>
          </w:p>
        </w:tc>
        <w:tc>
          <w:tcPr>
            <w:tcW w:w="616" w:type="dxa"/>
            <w:vAlign w:val="top"/>
          </w:tcPr>
          <w:p>
            <w:pPr>
              <w:pStyle w:val="TableText"/>
              <w:ind w:left="114"/>
              <w:spacing w:before="85" w:line="241" w:lineRule="auto"/>
              <w:rPr/>
            </w:pPr>
            <w:r>
              <w:rPr>
                <w:spacing w:val="-2"/>
              </w:rPr>
              <w:t>30227</w:t>
            </w:r>
          </w:p>
        </w:tc>
        <w:tc>
          <w:tcPr>
            <w:tcW w:w="1509" w:type="dxa"/>
            <w:vAlign w:val="top"/>
          </w:tcPr>
          <w:p>
            <w:pPr>
              <w:pStyle w:val="TableText"/>
              <w:ind w:left="270"/>
              <w:spacing w:before="86" w:line="220" w:lineRule="auto"/>
              <w:rPr/>
            </w:pPr>
            <w:r>
              <w:rPr>
                <w:spacing w:val="-1"/>
              </w:rPr>
              <w:t>委托业务费</w:t>
            </w:r>
          </w:p>
        </w:tc>
        <w:tc>
          <w:tcPr>
            <w:tcW w:w="942" w:type="dxa"/>
            <w:vAlign w:val="top"/>
          </w:tcPr>
          <w:p>
            <w:pPr>
              <w:rPr>
                <w:rFonts w:ascii="Arial"/>
                <w:sz w:val="21"/>
              </w:rPr>
            </w:pPr>
            <w:r/>
          </w:p>
        </w:tc>
        <w:tc>
          <w:tcPr>
            <w:tcW w:w="616" w:type="dxa"/>
            <w:vAlign w:val="top"/>
          </w:tcPr>
          <w:p>
            <w:pPr>
              <w:pStyle w:val="TableText"/>
              <w:ind w:left="117"/>
              <w:spacing w:before="85" w:line="241" w:lineRule="auto"/>
              <w:rPr/>
            </w:pPr>
            <w:r>
              <w:rPr>
                <w:spacing w:val="-2"/>
              </w:rPr>
              <w:t>39906</w:t>
            </w:r>
          </w:p>
        </w:tc>
        <w:tc>
          <w:tcPr>
            <w:tcW w:w="1842" w:type="dxa"/>
            <w:vAlign w:val="top"/>
          </w:tcPr>
          <w:p>
            <w:pPr>
              <w:pStyle w:val="TableText"/>
              <w:ind w:left="273"/>
              <w:spacing w:before="86" w:line="221" w:lineRule="auto"/>
              <w:rPr/>
            </w:pPr>
            <w:r>
              <w:rPr>
                <w:spacing w:val="-3"/>
              </w:rPr>
              <w:t>赠与</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5" w:line="241" w:lineRule="auto"/>
              <w:rPr/>
            </w:pPr>
            <w:r>
              <w:rPr>
                <w:spacing w:val="-2"/>
              </w:rPr>
              <w:t>30308</w:t>
            </w:r>
          </w:p>
        </w:tc>
        <w:tc>
          <w:tcPr>
            <w:tcW w:w="2712" w:type="dxa"/>
            <w:vAlign w:val="top"/>
          </w:tcPr>
          <w:p>
            <w:pPr>
              <w:pStyle w:val="TableText"/>
              <w:ind w:left="268"/>
              <w:spacing w:before="86" w:line="221" w:lineRule="auto"/>
              <w:rPr/>
            </w:pPr>
            <w:r>
              <w:rPr>
                <w:spacing w:val="-2"/>
              </w:rPr>
              <w:t>助学金</w:t>
            </w:r>
          </w:p>
        </w:tc>
        <w:tc>
          <w:tcPr>
            <w:tcW w:w="731" w:type="dxa"/>
            <w:vAlign w:val="top"/>
          </w:tcPr>
          <w:p>
            <w:pPr>
              <w:rPr>
                <w:rFonts w:ascii="Arial"/>
                <w:sz w:val="21"/>
              </w:rPr>
            </w:pPr>
            <w:r/>
          </w:p>
        </w:tc>
        <w:tc>
          <w:tcPr>
            <w:tcW w:w="616" w:type="dxa"/>
            <w:vAlign w:val="top"/>
          </w:tcPr>
          <w:p>
            <w:pPr>
              <w:pStyle w:val="TableText"/>
              <w:ind w:left="114"/>
              <w:spacing w:before="85" w:line="241" w:lineRule="auto"/>
              <w:rPr/>
            </w:pPr>
            <w:r>
              <w:rPr>
                <w:spacing w:val="-2"/>
              </w:rPr>
              <w:t>30228</w:t>
            </w:r>
          </w:p>
        </w:tc>
        <w:tc>
          <w:tcPr>
            <w:tcW w:w="1509" w:type="dxa"/>
            <w:vAlign w:val="top"/>
          </w:tcPr>
          <w:p>
            <w:pPr>
              <w:pStyle w:val="TableText"/>
              <w:ind w:left="272"/>
              <w:spacing w:before="85" w:line="220" w:lineRule="auto"/>
              <w:rPr/>
            </w:pPr>
            <w:r>
              <w:rPr>
                <w:spacing w:val="-2"/>
              </w:rPr>
              <w:t>工会经费</w:t>
            </w:r>
          </w:p>
        </w:tc>
        <w:tc>
          <w:tcPr>
            <w:tcW w:w="942" w:type="dxa"/>
            <w:vAlign w:val="top"/>
          </w:tcPr>
          <w:p>
            <w:pPr>
              <w:rPr>
                <w:rFonts w:ascii="Arial"/>
                <w:sz w:val="21"/>
              </w:rPr>
            </w:pPr>
            <w:r/>
          </w:p>
        </w:tc>
        <w:tc>
          <w:tcPr>
            <w:tcW w:w="616" w:type="dxa"/>
            <w:vAlign w:val="top"/>
          </w:tcPr>
          <w:p>
            <w:pPr>
              <w:pStyle w:val="TableText"/>
              <w:ind w:left="117"/>
              <w:spacing w:before="85" w:line="241" w:lineRule="auto"/>
              <w:rPr/>
            </w:pPr>
            <w:r>
              <w:rPr>
                <w:spacing w:val="-2"/>
              </w:rPr>
              <w:t>39907</w:t>
            </w:r>
          </w:p>
        </w:tc>
        <w:tc>
          <w:tcPr>
            <w:tcW w:w="1842" w:type="dxa"/>
            <w:vAlign w:val="top"/>
          </w:tcPr>
          <w:p>
            <w:pPr>
              <w:pStyle w:val="TableText"/>
              <w:ind w:left="289"/>
              <w:spacing w:before="86" w:line="220" w:lineRule="auto"/>
              <w:rPr/>
            </w:pPr>
            <w:r>
              <w:rPr>
                <w:spacing w:val="-3"/>
              </w:rPr>
              <w:t>国家赔偿费用支出</w:t>
            </w:r>
          </w:p>
        </w:tc>
        <w:tc>
          <w:tcPr>
            <w:tcW w:w="855" w:type="dxa"/>
            <w:vAlign w:val="top"/>
          </w:tcPr>
          <w:p>
            <w:pPr>
              <w:rPr>
                <w:rFonts w:ascii="Arial"/>
                <w:sz w:val="21"/>
              </w:rPr>
            </w:pPr>
            <w:r/>
          </w:p>
        </w:tc>
      </w:tr>
      <w:tr>
        <w:trPr>
          <w:trHeight w:val="656" w:hRule="atLeast"/>
        </w:trPr>
        <w:tc>
          <w:tcPr>
            <w:tcW w:w="620" w:type="dxa"/>
            <w:vAlign w:val="top"/>
          </w:tcPr>
          <w:p>
            <w:pPr>
              <w:pStyle w:val="TableText"/>
              <w:ind w:left="116"/>
              <w:spacing w:before="248" w:line="241" w:lineRule="auto"/>
              <w:rPr/>
            </w:pPr>
            <w:r>
              <w:rPr>
                <w:spacing w:val="-2"/>
              </w:rPr>
              <w:t>30309</w:t>
            </w:r>
          </w:p>
        </w:tc>
        <w:tc>
          <w:tcPr>
            <w:tcW w:w="2712" w:type="dxa"/>
            <w:vAlign w:val="top"/>
          </w:tcPr>
          <w:p>
            <w:pPr>
              <w:pStyle w:val="TableText"/>
              <w:ind w:left="270"/>
              <w:spacing w:before="249" w:line="220" w:lineRule="auto"/>
              <w:rPr/>
            </w:pPr>
            <w:r>
              <w:rPr>
                <w:spacing w:val="-2"/>
              </w:rPr>
              <w:t>奖励金</w:t>
            </w:r>
          </w:p>
        </w:tc>
        <w:tc>
          <w:tcPr>
            <w:tcW w:w="731" w:type="dxa"/>
            <w:vAlign w:val="top"/>
          </w:tcPr>
          <w:p>
            <w:pPr>
              <w:rPr>
                <w:rFonts w:ascii="Arial"/>
                <w:sz w:val="21"/>
              </w:rPr>
            </w:pPr>
            <w:r/>
          </w:p>
        </w:tc>
        <w:tc>
          <w:tcPr>
            <w:tcW w:w="616" w:type="dxa"/>
            <w:vAlign w:val="top"/>
          </w:tcPr>
          <w:p>
            <w:pPr>
              <w:pStyle w:val="TableText"/>
              <w:ind w:left="114"/>
              <w:spacing w:before="248" w:line="241" w:lineRule="auto"/>
              <w:rPr/>
            </w:pPr>
            <w:r>
              <w:rPr>
                <w:spacing w:val="-2"/>
              </w:rPr>
              <w:t>30229</w:t>
            </w:r>
          </w:p>
        </w:tc>
        <w:tc>
          <w:tcPr>
            <w:tcW w:w="1509" w:type="dxa"/>
            <w:vAlign w:val="top"/>
          </w:tcPr>
          <w:p>
            <w:pPr>
              <w:pStyle w:val="TableText"/>
              <w:ind w:left="270"/>
              <w:spacing w:before="249" w:line="221" w:lineRule="auto"/>
              <w:rPr/>
            </w:pPr>
            <w:r>
              <w:rPr>
                <w:spacing w:val="-2"/>
              </w:rPr>
              <w:t>福利费</w:t>
            </w:r>
          </w:p>
        </w:tc>
        <w:tc>
          <w:tcPr>
            <w:tcW w:w="942" w:type="dxa"/>
            <w:vAlign w:val="top"/>
          </w:tcPr>
          <w:p>
            <w:pPr>
              <w:rPr>
                <w:rFonts w:ascii="Arial"/>
                <w:sz w:val="21"/>
              </w:rPr>
            </w:pPr>
            <w:r/>
          </w:p>
        </w:tc>
        <w:tc>
          <w:tcPr>
            <w:tcW w:w="616" w:type="dxa"/>
            <w:vAlign w:val="top"/>
          </w:tcPr>
          <w:p>
            <w:pPr>
              <w:pStyle w:val="TableText"/>
              <w:ind w:left="117"/>
              <w:spacing w:before="248" w:line="241" w:lineRule="auto"/>
              <w:rPr/>
            </w:pPr>
            <w:r>
              <w:rPr>
                <w:spacing w:val="-2"/>
              </w:rPr>
              <w:t>39908</w:t>
            </w:r>
          </w:p>
        </w:tc>
        <w:tc>
          <w:tcPr>
            <w:tcW w:w="1842" w:type="dxa"/>
            <w:vAlign w:val="top"/>
          </w:tcPr>
          <w:p>
            <w:pPr>
              <w:pStyle w:val="TableText"/>
              <w:ind w:left="112" w:right="175" w:firstLine="122"/>
              <w:spacing w:before="100" w:line="420" w:lineRule="auto"/>
              <w:rPr>
                <w:sz w:val="12"/>
                <w:szCs w:val="12"/>
              </w:rPr>
            </w:pPr>
            <w:r>
              <w:rPr>
                <w:sz w:val="12"/>
                <w:szCs w:val="12"/>
                <w:spacing w:val="9"/>
              </w:rPr>
              <w:t>对民间非营利组织和群众</w:t>
            </w:r>
            <w:r>
              <w:rPr>
                <w:sz w:val="12"/>
                <w:szCs w:val="12"/>
                <w:spacing w:val="9"/>
              </w:rPr>
              <w:t>性自治组织补贴</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7" w:line="241" w:lineRule="auto"/>
              <w:rPr/>
            </w:pPr>
            <w:r>
              <w:rPr>
                <w:spacing w:val="-2"/>
              </w:rPr>
              <w:t>30310</w:t>
            </w:r>
          </w:p>
        </w:tc>
        <w:tc>
          <w:tcPr>
            <w:tcW w:w="2712" w:type="dxa"/>
            <w:vAlign w:val="top"/>
          </w:tcPr>
          <w:p>
            <w:pPr>
              <w:pStyle w:val="TableText"/>
              <w:ind w:left="268"/>
              <w:spacing w:before="87" w:line="220" w:lineRule="auto"/>
              <w:rPr/>
            </w:pPr>
            <w:r>
              <w:rPr>
                <w:spacing w:val="-1"/>
              </w:rPr>
              <w:t>个人农业生产补贴</w:t>
            </w:r>
          </w:p>
        </w:tc>
        <w:tc>
          <w:tcPr>
            <w:tcW w:w="731" w:type="dxa"/>
            <w:vAlign w:val="top"/>
          </w:tcPr>
          <w:p>
            <w:pPr>
              <w:rPr>
                <w:rFonts w:ascii="Arial"/>
                <w:sz w:val="21"/>
              </w:rPr>
            </w:pPr>
            <w:r/>
          </w:p>
        </w:tc>
        <w:tc>
          <w:tcPr>
            <w:tcW w:w="616" w:type="dxa"/>
            <w:vAlign w:val="top"/>
          </w:tcPr>
          <w:p>
            <w:pPr>
              <w:pStyle w:val="TableText"/>
              <w:ind w:left="114"/>
              <w:spacing w:before="87" w:line="241" w:lineRule="auto"/>
              <w:rPr/>
            </w:pPr>
            <w:r>
              <w:rPr>
                <w:spacing w:val="-2"/>
              </w:rPr>
              <w:t>30231</w:t>
            </w:r>
          </w:p>
        </w:tc>
        <w:tc>
          <w:tcPr>
            <w:tcW w:w="1509" w:type="dxa"/>
            <w:vAlign w:val="top"/>
          </w:tcPr>
          <w:p>
            <w:pPr>
              <w:pStyle w:val="TableText"/>
              <w:ind w:left="112"/>
              <w:spacing w:before="101" w:line="235" w:lineRule="auto"/>
              <w:rPr>
                <w:sz w:val="12"/>
                <w:szCs w:val="12"/>
              </w:rPr>
            </w:pPr>
            <w:r>
              <w:rPr>
                <w:sz w:val="12"/>
                <w:szCs w:val="12"/>
                <w:spacing w:val="8"/>
              </w:rPr>
              <w:t>公务用车运行维护费</w:t>
            </w:r>
          </w:p>
        </w:tc>
        <w:tc>
          <w:tcPr>
            <w:tcW w:w="942" w:type="dxa"/>
            <w:vAlign w:val="top"/>
          </w:tcPr>
          <w:p>
            <w:pPr>
              <w:pStyle w:val="TableText"/>
              <w:ind w:left="517"/>
              <w:spacing w:before="87"/>
              <w:rPr/>
            </w:pPr>
            <w:r>
              <w:rPr>
                <w:spacing w:val="-2"/>
              </w:rPr>
              <w:t>4.24</w:t>
            </w:r>
          </w:p>
        </w:tc>
        <w:tc>
          <w:tcPr>
            <w:tcW w:w="616" w:type="dxa"/>
            <w:vAlign w:val="top"/>
          </w:tcPr>
          <w:p>
            <w:pPr>
              <w:pStyle w:val="TableText"/>
              <w:ind w:left="117"/>
              <w:spacing w:before="87" w:line="241" w:lineRule="auto"/>
              <w:rPr/>
            </w:pPr>
            <w:r>
              <w:rPr>
                <w:spacing w:val="-2"/>
              </w:rPr>
              <w:t>39999</w:t>
            </w:r>
          </w:p>
        </w:tc>
        <w:tc>
          <w:tcPr>
            <w:tcW w:w="1842" w:type="dxa"/>
            <w:vAlign w:val="top"/>
          </w:tcPr>
          <w:p>
            <w:pPr>
              <w:pStyle w:val="TableText"/>
              <w:ind w:left="273"/>
              <w:spacing w:before="87" w:line="221" w:lineRule="auto"/>
              <w:rPr/>
            </w:pPr>
            <w:r>
              <w:rPr>
                <w:spacing w:val="-2"/>
              </w:rPr>
              <w:t>其他支出</w:t>
            </w:r>
          </w:p>
        </w:tc>
        <w:tc>
          <w:tcPr>
            <w:tcW w:w="855" w:type="dxa"/>
            <w:vAlign w:val="top"/>
          </w:tcPr>
          <w:p>
            <w:pPr>
              <w:rPr>
                <w:rFonts w:ascii="Arial"/>
                <w:sz w:val="21"/>
              </w:rPr>
            </w:pPr>
            <w:r/>
          </w:p>
        </w:tc>
      </w:tr>
      <w:tr>
        <w:trPr>
          <w:trHeight w:val="331" w:hRule="atLeast"/>
        </w:trPr>
        <w:tc>
          <w:tcPr>
            <w:tcW w:w="620" w:type="dxa"/>
            <w:vAlign w:val="top"/>
          </w:tcPr>
          <w:p>
            <w:pPr>
              <w:pStyle w:val="TableText"/>
              <w:ind w:left="116"/>
              <w:spacing w:before="87" w:line="241" w:lineRule="auto"/>
              <w:rPr/>
            </w:pPr>
            <w:r>
              <w:rPr>
                <w:spacing w:val="-2"/>
              </w:rPr>
              <w:t>30399</w:t>
            </w:r>
          </w:p>
        </w:tc>
        <w:tc>
          <w:tcPr>
            <w:tcW w:w="2712" w:type="dxa"/>
            <w:vAlign w:val="top"/>
          </w:tcPr>
          <w:p>
            <w:pPr>
              <w:pStyle w:val="TableText"/>
              <w:ind w:left="239"/>
              <w:spacing w:before="101" w:line="235" w:lineRule="auto"/>
              <w:rPr>
                <w:sz w:val="12"/>
                <w:szCs w:val="12"/>
              </w:rPr>
            </w:pPr>
            <w:r>
              <w:rPr>
                <w:sz w:val="12"/>
                <w:szCs w:val="12"/>
                <w:spacing w:val="9"/>
              </w:rPr>
              <w:t>其他对个人和家庭的补助支出</w:t>
            </w:r>
          </w:p>
        </w:tc>
        <w:tc>
          <w:tcPr>
            <w:tcW w:w="731" w:type="dxa"/>
            <w:vAlign w:val="top"/>
          </w:tcPr>
          <w:p>
            <w:pPr>
              <w:pStyle w:val="TableText"/>
              <w:ind w:left="306"/>
              <w:spacing w:before="87"/>
              <w:rPr/>
            </w:pPr>
            <w:r>
              <w:rPr>
                <w:spacing w:val="-2"/>
              </w:rPr>
              <w:t>0.04</w:t>
            </w:r>
          </w:p>
        </w:tc>
        <w:tc>
          <w:tcPr>
            <w:tcW w:w="616" w:type="dxa"/>
            <w:vAlign w:val="top"/>
          </w:tcPr>
          <w:p>
            <w:pPr>
              <w:pStyle w:val="TableText"/>
              <w:ind w:left="114"/>
              <w:spacing w:before="87" w:line="241" w:lineRule="auto"/>
              <w:rPr/>
            </w:pPr>
            <w:r>
              <w:rPr>
                <w:spacing w:val="-2"/>
              </w:rPr>
              <w:t>30239</w:t>
            </w:r>
          </w:p>
        </w:tc>
        <w:tc>
          <w:tcPr>
            <w:tcW w:w="1509" w:type="dxa"/>
            <w:vAlign w:val="top"/>
          </w:tcPr>
          <w:p>
            <w:pPr>
              <w:pStyle w:val="TableText"/>
              <w:ind w:left="416"/>
              <w:spacing w:before="102" w:line="235" w:lineRule="auto"/>
              <w:rPr>
                <w:sz w:val="12"/>
                <w:szCs w:val="12"/>
              </w:rPr>
            </w:pPr>
            <w:r>
              <w:rPr>
                <w:sz w:val="12"/>
                <w:szCs w:val="12"/>
                <w:spacing w:val="9"/>
              </w:rPr>
              <w:t>其他交通费用</w:t>
            </w:r>
          </w:p>
        </w:tc>
        <w:tc>
          <w:tcPr>
            <w:tcW w:w="942" w:type="dxa"/>
            <w:vAlign w:val="top"/>
          </w:tcPr>
          <w:p>
            <w:pPr>
              <w:pStyle w:val="TableText"/>
              <w:ind w:left="519"/>
              <w:spacing w:before="87"/>
              <w:rPr/>
            </w:pPr>
            <w:r>
              <w:rPr>
                <w:spacing w:val="-2"/>
              </w:rPr>
              <w:t>0.42</w:t>
            </w:r>
          </w:p>
        </w:tc>
        <w:tc>
          <w:tcPr>
            <w:tcW w:w="616" w:type="dxa"/>
            <w:vAlign w:val="top"/>
          </w:tcPr>
          <w:p>
            <w:pPr>
              <w:rPr>
                <w:rFonts w:ascii="Arial"/>
                <w:sz w:val="21"/>
              </w:rPr>
            </w:pPr>
            <w:r/>
          </w:p>
        </w:tc>
        <w:tc>
          <w:tcPr>
            <w:tcW w:w="1842" w:type="dxa"/>
            <w:vAlign w:val="top"/>
          </w:tcPr>
          <w:p>
            <w:pPr>
              <w:rPr>
                <w:rFonts w:ascii="Arial"/>
                <w:sz w:val="21"/>
              </w:rPr>
            </w:pPr>
            <w:r/>
          </w:p>
        </w:tc>
        <w:tc>
          <w:tcPr>
            <w:tcW w:w="855" w:type="dxa"/>
            <w:vAlign w:val="top"/>
          </w:tcPr>
          <w:p>
            <w:pPr>
              <w:rPr>
                <w:rFonts w:ascii="Arial"/>
                <w:sz w:val="21"/>
              </w:rPr>
            </w:pPr>
            <w:r/>
          </w:p>
        </w:tc>
      </w:tr>
      <w:tr>
        <w:trPr>
          <w:trHeight w:val="331" w:hRule="atLeast"/>
        </w:trPr>
        <w:tc>
          <w:tcPr>
            <w:tcW w:w="620" w:type="dxa"/>
            <w:vAlign w:val="top"/>
          </w:tcPr>
          <w:p>
            <w:pPr>
              <w:rPr>
                <w:rFonts w:ascii="Arial"/>
                <w:sz w:val="21"/>
              </w:rPr>
            </w:pPr>
            <w:r/>
          </w:p>
        </w:tc>
        <w:tc>
          <w:tcPr>
            <w:tcW w:w="2712" w:type="dxa"/>
            <w:vAlign w:val="top"/>
          </w:tcPr>
          <w:p>
            <w:pPr>
              <w:rPr>
                <w:rFonts w:ascii="Arial"/>
                <w:sz w:val="21"/>
              </w:rPr>
            </w:pPr>
            <w:r/>
          </w:p>
        </w:tc>
        <w:tc>
          <w:tcPr>
            <w:tcW w:w="731" w:type="dxa"/>
            <w:vAlign w:val="top"/>
          </w:tcPr>
          <w:p>
            <w:pPr>
              <w:rPr>
                <w:rFonts w:ascii="Arial"/>
                <w:sz w:val="21"/>
              </w:rPr>
            </w:pPr>
            <w:r/>
          </w:p>
        </w:tc>
        <w:tc>
          <w:tcPr>
            <w:tcW w:w="616" w:type="dxa"/>
            <w:vAlign w:val="top"/>
          </w:tcPr>
          <w:p>
            <w:pPr>
              <w:pStyle w:val="TableText"/>
              <w:ind w:left="114"/>
              <w:spacing w:before="87" w:line="241" w:lineRule="auto"/>
              <w:rPr/>
            </w:pPr>
            <w:r>
              <w:rPr>
                <w:spacing w:val="-2"/>
              </w:rPr>
              <w:t>30240</w:t>
            </w:r>
          </w:p>
        </w:tc>
        <w:tc>
          <w:tcPr>
            <w:tcW w:w="1509" w:type="dxa"/>
            <w:vAlign w:val="top"/>
          </w:tcPr>
          <w:p>
            <w:pPr>
              <w:pStyle w:val="TableText"/>
              <w:ind w:left="268"/>
              <w:spacing w:before="101" w:line="234" w:lineRule="auto"/>
              <w:rPr>
                <w:sz w:val="12"/>
                <w:szCs w:val="12"/>
              </w:rPr>
            </w:pPr>
            <w:r>
              <w:rPr>
                <w:sz w:val="12"/>
                <w:szCs w:val="12"/>
                <w:spacing w:val="9"/>
              </w:rPr>
              <w:t>税金及附加费用</w:t>
            </w:r>
          </w:p>
        </w:tc>
        <w:tc>
          <w:tcPr>
            <w:tcW w:w="942" w:type="dxa"/>
            <w:vAlign w:val="top"/>
          </w:tcPr>
          <w:p>
            <w:pPr>
              <w:pStyle w:val="TableText"/>
              <w:ind w:left="530"/>
              <w:spacing w:before="87"/>
              <w:rPr/>
            </w:pPr>
            <w:r>
              <w:rPr>
                <w:spacing w:val="-5"/>
              </w:rPr>
              <w:t>1.55</w:t>
            </w:r>
          </w:p>
        </w:tc>
        <w:tc>
          <w:tcPr>
            <w:tcW w:w="616" w:type="dxa"/>
            <w:vAlign w:val="top"/>
          </w:tcPr>
          <w:p>
            <w:pPr>
              <w:rPr>
                <w:rFonts w:ascii="Arial"/>
                <w:sz w:val="21"/>
              </w:rPr>
            </w:pPr>
            <w:r/>
          </w:p>
        </w:tc>
        <w:tc>
          <w:tcPr>
            <w:tcW w:w="1842" w:type="dxa"/>
            <w:vAlign w:val="top"/>
          </w:tcPr>
          <w:p>
            <w:pPr>
              <w:rPr>
                <w:rFonts w:ascii="Arial"/>
                <w:sz w:val="21"/>
              </w:rPr>
            </w:pPr>
            <w:r/>
          </w:p>
        </w:tc>
        <w:tc>
          <w:tcPr>
            <w:tcW w:w="855" w:type="dxa"/>
            <w:vAlign w:val="top"/>
          </w:tcPr>
          <w:p>
            <w:pPr>
              <w:rPr>
                <w:rFonts w:ascii="Arial"/>
                <w:sz w:val="21"/>
              </w:rPr>
            </w:pPr>
            <w:r/>
          </w:p>
        </w:tc>
      </w:tr>
      <w:tr>
        <w:trPr>
          <w:trHeight w:val="331" w:hRule="atLeast"/>
        </w:trPr>
        <w:tc>
          <w:tcPr>
            <w:tcW w:w="620" w:type="dxa"/>
            <w:vAlign w:val="top"/>
          </w:tcPr>
          <w:p>
            <w:pPr>
              <w:rPr>
                <w:rFonts w:ascii="Arial"/>
                <w:sz w:val="21"/>
              </w:rPr>
            </w:pPr>
            <w:r/>
          </w:p>
        </w:tc>
        <w:tc>
          <w:tcPr>
            <w:tcW w:w="2712" w:type="dxa"/>
            <w:vAlign w:val="top"/>
          </w:tcPr>
          <w:p>
            <w:pPr>
              <w:rPr>
                <w:rFonts w:ascii="Arial"/>
                <w:sz w:val="21"/>
              </w:rPr>
            </w:pPr>
            <w:r/>
          </w:p>
        </w:tc>
        <w:tc>
          <w:tcPr>
            <w:tcW w:w="731" w:type="dxa"/>
            <w:vAlign w:val="top"/>
          </w:tcPr>
          <w:p>
            <w:pPr>
              <w:rPr>
                <w:rFonts w:ascii="Arial"/>
                <w:sz w:val="21"/>
              </w:rPr>
            </w:pPr>
            <w:r/>
          </w:p>
        </w:tc>
        <w:tc>
          <w:tcPr>
            <w:tcW w:w="616" w:type="dxa"/>
            <w:vAlign w:val="top"/>
          </w:tcPr>
          <w:p>
            <w:pPr>
              <w:pStyle w:val="TableText"/>
              <w:ind w:left="114"/>
              <w:spacing w:before="87" w:line="241" w:lineRule="auto"/>
              <w:rPr/>
            </w:pPr>
            <w:r>
              <w:rPr>
                <w:spacing w:val="-2"/>
              </w:rPr>
              <w:t>30299</w:t>
            </w:r>
          </w:p>
        </w:tc>
        <w:tc>
          <w:tcPr>
            <w:tcW w:w="1509" w:type="dxa"/>
            <w:vAlign w:val="top"/>
          </w:tcPr>
          <w:p>
            <w:pPr>
              <w:pStyle w:val="TableText"/>
              <w:ind w:left="109"/>
              <w:spacing w:before="101" w:line="235" w:lineRule="auto"/>
              <w:rPr>
                <w:sz w:val="12"/>
                <w:szCs w:val="12"/>
              </w:rPr>
            </w:pPr>
            <w:r>
              <w:rPr>
                <w:sz w:val="12"/>
                <w:szCs w:val="12"/>
                <w:spacing w:val="9"/>
              </w:rPr>
              <w:t>其他商品和服务支出</w:t>
            </w:r>
          </w:p>
        </w:tc>
        <w:tc>
          <w:tcPr>
            <w:tcW w:w="942" w:type="dxa"/>
            <w:vAlign w:val="top"/>
          </w:tcPr>
          <w:p>
            <w:pPr>
              <w:pStyle w:val="TableText"/>
              <w:ind w:left="520"/>
              <w:spacing w:before="87"/>
              <w:rPr/>
            </w:pPr>
            <w:r>
              <w:rPr>
                <w:spacing w:val="-2"/>
              </w:rPr>
              <w:t>2.55</w:t>
            </w:r>
          </w:p>
        </w:tc>
        <w:tc>
          <w:tcPr>
            <w:tcW w:w="616" w:type="dxa"/>
            <w:vAlign w:val="top"/>
          </w:tcPr>
          <w:p>
            <w:pPr>
              <w:rPr>
                <w:rFonts w:ascii="Arial"/>
                <w:sz w:val="21"/>
              </w:rPr>
            </w:pPr>
            <w:r/>
          </w:p>
        </w:tc>
        <w:tc>
          <w:tcPr>
            <w:tcW w:w="1842" w:type="dxa"/>
            <w:vAlign w:val="top"/>
          </w:tcPr>
          <w:p>
            <w:pPr>
              <w:rPr>
                <w:rFonts w:ascii="Arial"/>
                <w:sz w:val="21"/>
              </w:rPr>
            </w:pPr>
            <w:r/>
          </w:p>
        </w:tc>
        <w:tc>
          <w:tcPr>
            <w:tcW w:w="855" w:type="dxa"/>
            <w:vAlign w:val="top"/>
          </w:tcPr>
          <w:p>
            <w:pPr>
              <w:rPr>
                <w:rFonts w:ascii="Arial"/>
                <w:sz w:val="21"/>
              </w:rPr>
            </w:pPr>
            <w:r/>
          </w:p>
        </w:tc>
      </w:tr>
      <w:tr>
        <w:trPr>
          <w:trHeight w:val="335" w:hRule="atLeast"/>
        </w:trPr>
        <w:tc>
          <w:tcPr>
            <w:tcW w:w="3332" w:type="dxa"/>
            <w:vAlign w:val="top"/>
            <w:gridSpan w:val="2"/>
          </w:tcPr>
          <w:p>
            <w:pPr>
              <w:pStyle w:val="TableText"/>
              <w:ind w:left="1190"/>
              <w:spacing w:before="87" w:line="221" w:lineRule="auto"/>
              <w:rPr/>
            </w:pPr>
            <w:r>
              <w:rPr>
                <w:spacing w:val="-1"/>
              </w:rPr>
              <w:t>人员经费合计</w:t>
            </w:r>
          </w:p>
        </w:tc>
        <w:tc>
          <w:tcPr>
            <w:tcW w:w="731" w:type="dxa"/>
            <w:vAlign w:val="top"/>
          </w:tcPr>
          <w:p>
            <w:pPr>
              <w:pStyle w:val="TableText"/>
              <w:ind w:left="150"/>
              <w:spacing w:before="87"/>
              <w:rPr/>
            </w:pPr>
            <w:r>
              <w:rPr>
                <w:spacing w:val="-2"/>
              </w:rPr>
              <w:t>765.22</w:t>
            </w:r>
          </w:p>
        </w:tc>
        <w:tc>
          <w:tcPr>
            <w:tcW w:w="5525" w:type="dxa"/>
            <w:vAlign w:val="top"/>
            <w:gridSpan w:val="5"/>
          </w:tcPr>
          <w:p>
            <w:pPr>
              <w:pStyle w:val="TableText"/>
              <w:ind w:left="2290"/>
              <w:spacing w:before="87" w:line="221" w:lineRule="auto"/>
              <w:rPr/>
            </w:pPr>
            <w:r>
              <w:rPr>
                <w:spacing w:val="-2"/>
              </w:rPr>
              <w:t>公用经费合计</w:t>
            </w:r>
          </w:p>
        </w:tc>
        <w:tc>
          <w:tcPr>
            <w:tcW w:w="855" w:type="dxa"/>
            <w:vAlign w:val="top"/>
          </w:tcPr>
          <w:p>
            <w:pPr>
              <w:pStyle w:val="TableText"/>
              <w:ind w:left="352"/>
              <w:spacing w:before="87"/>
              <w:rPr/>
            </w:pPr>
            <w:r>
              <w:rPr>
                <w:spacing w:val="-2"/>
              </w:rPr>
              <w:t>53.46</w:t>
            </w:r>
          </w:p>
        </w:tc>
      </w:tr>
    </w:tbl>
    <w:p>
      <w:pPr>
        <w:ind w:left="118"/>
        <w:spacing w:before="82" w:line="220" w:lineRule="auto"/>
        <w:rPr>
          <w:rFonts w:ascii="SimSun" w:hAnsi="SimSun" w:eastAsia="SimSun" w:cs="SimSun"/>
          <w:sz w:val="16"/>
          <w:szCs w:val="16"/>
        </w:rPr>
      </w:pPr>
      <w:r>
        <w:rPr>
          <w:rFonts w:ascii="SimSun" w:hAnsi="SimSun" w:eastAsia="SimSun" w:cs="SimSun"/>
          <w:sz w:val="16"/>
          <w:szCs w:val="16"/>
        </w:rPr>
        <w:t>注：本表反映部门本年度一般公共预算财政拨款基本支</w:t>
      </w:r>
      <w:r>
        <w:rPr>
          <w:rFonts w:ascii="SimSun" w:hAnsi="SimSun" w:eastAsia="SimSun" w:cs="SimSun"/>
          <w:sz w:val="16"/>
          <w:szCs w:val="16"/>
          <w:spacing w:val="-1"/>
        </w:rPr>
        <w:t>出明细情况。</w:t>
      </w:r>
    </w:p>
    <w:p>
      <w:pPr>
        <w:spacing w:line="220" w:lineRule="auto"/>
        <w:sectPr>
          <w:footerReference w:type="default" r:id="rId12"/>
          <w:pgSz w:w="11907" w:h="16840"/>
          <w:pgMar w:top="1420" w:right="517" w:bottom="1433" w:left="941" w:header="0" w:footer="1196" w:gutter="0"/>
        </w:sectPr>
        <w:rPr>
          <w:rFonts w:ascii="SimSun" w:hAnsi="SimSun" w:eastAsia="SimSun" w:cs="SimSun"/>
          <w:sz w:val="16"/>
          <w:szCs w:val="16"/>
        </w:rPr>
      </w:pPr>
    </w:p>
    <w:p>
      <w:pPr>
        <w:ind w:left="1398"/>
        <w:spacing w:before="59" w:line="219" w:lineRule="auto"/>
        <w:rPr>
          <w:rFonts w:ascii="SimSun" w:hAnsi="SimSun" w:eastAsia="SimSun" w:cs="SimSun"/>
          <w:sz w:val="30"/>
          <w:szCs w:val="30"/>
        </w:rPr>
      </w:pPr>
      <w:r>
        <w:rPr>
          <w:rFonts w:ascii="SimSun" w:hAnsi="SimSun" w:eastAsia="SimSun" w:cs="SimSun"/>
          <w:sz w:val="30"/>
          <w:szCs w:val="30"/>
          <w:spacing w:val="-3"/>
        </w:rPr>
        <w:t>一般公共预算“三公</w:t>
      </w:r>
      <w:r>
        <w:rPr>
          <w:rFonts w:ascii="SimSun" w:hAnsi="SimSun" w:eastAsia="SimSun" w:cs="SimSun"/>
          <w:sz w:val="30"/>
          <w:szCs w:val="30"/>
          <w:spacing w:val="-93"/>
        </w:rPr>
        <w:t xml:space="preserve"> </w:t>
      </w:r>
      <w:r>
        <w:rPr>
          <w:rFonts w:ascii="SimSun" w:hAnsi="SimSun" w:eastAsia="SimSun" w:cs="SimSun"/>
          <w:sz w:val="30"/>
          <w:szCs w:val="30"/>
          <w:spacing w:val="-3"/>
        </w:rPr>
        <w:t>”经费及会议费、培训费支出决算表</w:t>
      </w:r>
    </w:p>
    <w:p>
      <w:pPr>
        <w:spacing w:line="444" w:lineRule="auto"/>
        <w:rPr>
          <w:rFonts w:ascii="Arial"/>
          <w:sz w:val="21"/>
        </w:rPr>
      </w:pPr>
      <w:r/>
    </w:p>
    <w:p>
      <w:pPr>
        <w:ind w:left="122" w:right="113" w:firstLine="9142"/>
        <w:spacing w:before="62"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2"/>
        </w:rPr>
        <w:t xml:space="preserve"> </w:t>
      </w:r>
      <w:r>
        <w:rPr>
          <w:rFonts w:ascii="SimSun" w:hAnsi="SimSun" w:eastAsia="SimSun" w:cs="SimSun"/>
          <w:sz w:val="19"/>
          <w:szCs w:val="19"/>
          <w:spacing w:val="1"/>
        </w:rPr>
        <w:t>07</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6"/>
        </w:rPr>
        <w:t>部门：平安区纪委                            </w:t>
      </w:r>
      <w:r>
        <w:rPr>
          <w:rFonts w:ascii="Times New Roman" w:hAnsi="Times New Roman" w:eastAsia="Times New Roman" w:cs="Times New Roman"/>
          <w:sz w:val="19"/>
          <w:szCs w:val="19"/>
          <w:spacing w:val="6"/>
        </w:rPr>
        <w:t>2019 </w:t>
      </w:r>
      <w:r>
        <w:rPr>
          <w:rFonts w:ascii="SimSun" w:hAnsi="SimSun" w:eastAsia="SimSun" w:cs="SimSun"/>
          <w:sz w:val="19"/>
          <w:szCs w:val="19"/>
          <w:spacing w:val="6"/>
        </w:rPr>
        <w:t>年度</w:t>
      </w:r>
      <w:r>
        <w:rPr>
          <w:rFonts w:ascii="SimSun" w:hAnsi="SimSun" w:eastAsia="SimSun" w:cs="SimSun"/>
          <w:sz w:val="19"/>
          <w:szCs w:val="19"/>
          <w:spacing w:val="2"/>
        </w:rPr>
        <w:t xml:space="preserve">                                   </w:t>
      </w:r>
      <w:r>
        <w:rPr>
          <w:rFonts w:ascii="SimSun" w:hAnsi="SimSun" w:eastAsia="SimSun" w:cs="SimSun"/>
          <w:sz w:val="19"/>
          <w:szCs w:val="19"/>
          <w:spacing w:val="6"/>
        </w:rPr>
        <w:t>金额单位</w:t>
      </w:r>
      <w:r>
        <w:rPr>
          <w:rFonts w:ascii="SimSun" w:hAnsi="SimSun" w:eastAsia="SimSun" w:cs="SimSun"/>
          <w:sz w:val="19"/>
          <w:szCs w:val="19"/>
          <w:spacing w:val="5"/>
        </w:rPr>
        <w:t>：万元</w:t>
      </w:r>
    </w:p>
    <w:tbl>
      <w:tblPr>
        <w:tblStyle w:val="TableNormal"/>
        <w:tblW w:w="102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08"/>
        <w:gridCol w:w="757"/>
        <w:gridCol w:w="704"/>
        <w:gridCol w:w="704"/>
        <w:gridCol w:w="704"/>
        <w:gridCol w:w="820"/>
        <w:gridCol w:w="991"/>
        <w:gridCol w:w="709"/>
        <w:gridCol w:w="708"/>
        <w:gridCol w:w="709"/>
        <w:gridCol w:w="850"/>
        <w:gridCol w:w="708"/>
        <w:gridCol w:w="567"/>
        <w:gridCol w:w="620"/>
      </w:tblGrid>
      <w:tr>
        <w:trPr>
          <w:trHeight w:val="474" w:hRule="atLeast"/>
        </w:trPr>
        <w:tc>
          <w:tcPr>
            <w:tcW w:w="4397" w:type="dxa"/>
            <w:vAlign w:val="top"/>
            <w:gridSpan w:val="6"/>
          </w:tcPr>
          <w:p>
            <w:pPr>
              <w:pStyle w:val="TableText"/>
              <w:ind w:left="1473"/>
              <w:spacing w:before="156" w:line="220" w:lineRule="auto"/>
              <w:rPr/>
            </w:pPr>
            <w:r>
              <w:rPr>
                <w:spacing w:val="-2"/>
              </w:rPr>
              <w:t>“三公</w:t>
            </w:r>
            <w:r>
              <w:rPr>
                <w:spacing w:val="-59"/>
              </w:rPr>
              <w:t xml:space="preserve"> </w:t>
            </w:r>
            <w:r>
              <w:rPr>
                <w:spacing w:val="-2"/>
              </w:rPr>
              <w:t>”经费预算数</w:t>
            </w:r>
          </w:p>
        </w:tc>
        <w:tc>
          <w:tcPr>
            <w:tcW w:w="4675" w:type="dxa"/>
            <w:vAlign w:val="top"/>
            <w:gridSpan w:val="6"/>
          </w:tcPr>
          <w:p>
            <w:pPr>
              <w:pStyle w:val="TableText"/>
              <w:ind w:left="1612"/>
              <w:spacing w:before="156" w:line="220" w:lineRule="auto"/>
              <w:rPr/>
            </w:pPr>
            <w:r>
              <w:rPr>
                <w:spacing w:val="-2"/>
              </w:rPr>
              <w:t>“三公</w:t>
            </w:r>
            <w:r>
              <w:rPr>
                <w:spacing w:val="-59"/>
              </w:rPr>
              <w:t xml:space="preserve"> </w:t>
            </w:r>
            <w:r>
              <w:rPr>
                <w:spacing w:val="-2"/>
              </w:rPr>
              <w:t>”经费决算数</w:t>
            </w:r>
          </w:p>
        </w:tc>
        <w:tc>
          <w:tcPr>
            <w:tcW w:w="567"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18" w:right="118" w:hanging="91"/>
              <w:spacing w:before="52" w:line="379" w:lineRule="auto"/>
              <w:rPr/>
            </w:pPr>
            <w:r>
              <w:rPr>
                <w:spacing w:val="-2"/>
              </w:rPr>
              <w:t>会议</w:t>
            </w:r>
            <w:r>
              <w:rPr/>
              <w:t>费</w:t>
            </w:r>
          </w:p>
        </w:tc>
        <w:tc>
          <w:tcPr>
            <w:tcW w:w="620" w:type="dxa"/>
            <w:vAlign w:val="top"/>
            <w:vMerge w:val="restart"/>
            <w:tcBorders>
              <w:bottom w:val="nil"/>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41" w:right="145" w:hanging="87"/>
              <w:spacing w:before="52" w:line="379" w:lineRule="auto"/>
              <w:rPr/>
            </w:pPr>
            <w:r>
              <w:rPr>
                <w:spacing w:val="-3"/>
              </w:rPr>
              <w:t>培训</w:t>
            </w:r>
            <w:r>
              <w:rPr/>
              <w:t>费</w:t>
            </w:r>
          </w:p>
        </w:tc>
      </w:tr>
      <w:tr>
        <w:trPr>
          <w:trHeight w:val="589" w:hRule="atLeast"/>
        </w:trPr>
        <w:tc>
          <w:tcPr>
            <w:tcW w:w="708" w:type="dxa"/>
            <w:vAlign w:val="top"/>
            <w:vMerge w:val="restart"/>
            <w:tcBorders>
              <w:bottom w:val="nil"/>
            </w:tcBorders>
          </w:tcPr>
          <w:p>
            <w:pPr>
              <w:spacing w:line="342" w:lineRule="auto"/>
              <w:rPr>
                <w:rFonts w:ascii="Arial"/>
                <w:sz w:val="21"/>
              </w:rPr>
            </w:pPr>
            <w:r/>
          </w:p>
          <w:p>
            <w:pPr>
              <w:spacing w:line="342" w:lineRule="auto"/>
              <w:rPr>
                <w:rFonts w:ascii="Arial"/>
                <w:sz w:val="21"/>
              </w:rPr>
            </w:pPr>
            <w:r/>
          </w:p>
          <w:p>
            <w:pPr>
              <w:pStyle w:val="TableText"/>
              <w:ind w:left="198"/>
              <w:spacing w:before="52" w:line="222" w:lineRule="auto"/>
              <w:rPr/>
            </w:pPr>
            <w:r>
              <w:rPr>
                <w:spacing w:val="-3"/>
              </w:rPr>
              <w:t>合计</w:t>
            </w:r>
          </w:p>
        </w:tc>
        <w:tc>
          <w:tcPr>
            <w:tcW w:w="757" w:type="dxa"/>
            <w:vAlign w:val="top"/>
            <w:vMerge w:val="restart"/>
            <w:tcBorders>
              <w:bottom w:val="nil"/>
            </w:tcBorders>
          </w:tcPr>
          <w:p>
            <w:pPr>
              <w:spacing w:line="362" w:lineRule="auto"/>
              <w:rPr>
                <w:rFonts w:ascii="Arial"/>
                <w:sz w:val="21"/>
              </w:rPr>
            </w:pPr>
            <w:r/>
          </w:p>
          <w:p>
            <w:pPr>
              <w:pStyle w:val="TableText"/>
              <w:ind w:left="152"/>
              <w:spacing w:before="52" w:line="223" w:lineRule="auto"/>
              <w:rPr/>
            </w:pPr>
            <w:r>
              <w:rPr>
                <w:spacing w:val="-6"/>
              </w:rPr>
              <w:t>因公出</w:t>
            </w:r>
          </w:p>
          <w:p>
            <w:pPr>
              <w:pStyle w:val="TableText"/>
              <w:ind w:left="126"/>
              <w:spacing w:before="130" w:line="221" w:lineRule="auto"/>
              <w:rPr/>
            </w:pPr>
            <w:r>
              <w:rPr>
                <w:spacing w:val="-11"/>
              </w:rPr>
              <w:t>国（境）</w:t>
            </w:r>
          </w:p>
          <w:p>
            <w:pPr>
              <w:pStyle w:val="TableText"/>
              <w:ind w:left="309"/>
              <w:spacing w:before="134" w:line="221" w:lineRule="auto"/>
              <w:rPr/>
            </w:pPr>
            <w:r>
              <w:rPr/>
              <w:t>费</w:t>
            </w:r>
          </w:p>
        </w:tc>
        <w:tc>
          <w:tcPr>
            <w:tcW w:w="2112" w:type="dxa"/>
            <w:vAlign w:val="top"/>
            <w:gridSpan w:val="3"/>
          </w:tcPr>
          <w:p>
            <w:pPr>
              <w:pStyle w:val="TableText"/>
              <w:ind w:left="263"/>
              <w:spacing w:before="213" w:line="220" w:lineRule="auto"/>
              <w:rPr/>
            </w:pPr>
            <w:r>
              <w:rPr>
                <w:spacing w:val="-2"/>
              </w:rPr>
              <w:t>公务用车购置及运行费</w:t>
            </w:r>
          </w:p>
        </w:tc>
        <w:tc>
          <w:tcPr>
            <w:tcW w:w="820"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254" w:right="168" w:hanging="77"/>
              <w:spacing w:before="52" w:line="379" w:lineRule="auto"/>
              <w:rPr/>
            </w:pPr>
            <w:r>
              <w:rPr>
                <w:spacing w:val="-4"/>
              </w:rPr>
              <w:t>公务接</w:t>
            </w:r>
            <w:r>
              <w:rPr>
                <w:spacing w:val="-3"/>
              </w:rPr>
              <w:t>待费</w:t>
            </w:r>
          </w:p>
        </w:tc>
        <w:tc>
          <w:tcPr>
            <w:tcW w:w="991" w:type="dxa"/>
            <w:vAlign w:val="top"/>
            <w:vMerge w:val="restart"/>
            <w:tcBorders>
              <w:bottom w:val="nil"/>
            </w:tcBorders>
          </w:tcPr>
          <w:p>
            <w:pPr>
              <w:spacing w:line="342" w:lineRule="auto"/>
              <w:rPr>
                <w:rFonts w:ascii="Arial"/>
                <w:sz w:val="21"/>
              </w:rPr>
            </w:pPr>
            <w:r/>
          </w:p>
          <w:p>
            <w:pPr>
              <w:spacing w:line="342" w:lineRule="auto"/>
              <w:rPr>
                <w:rFonts w:ascii="Arial"/>
                <w:sz w:val="21"/>
              </w:rPr>
            </w:pPr>
            <w:r/>
          </w:p>
          <w:p>
            <w:pPr>
              <w:pStyle w:val="TableText"/>
              <w:ind w:left="339"/>
              <w:spacing w:before="52" w:line="222" w:lineRule="auto"/>
              <w:rPr/>
            </w:pPr>
            <w:r>
              <w:rPr>
                <w:spacing w:val="-3"/>
              </w:rPr>
              <w:t>合计</w:t>
            </w:r>
          </w:p>
        </w:tc>
        <w:tc>
          <w:tcPr>
            <w:tcW w:w="709" w:type="dxa"/>
            <w:vAlign w:val="top"/>
            <w:vMerge w:val="restart"/>
            <w:tcBorders>
              <w:bottom w:val="nil"/>
            </w:tcBorders>
          </w:tcPr>
          <w:p>
            <w:pPr>
              <w:spacing w:line="362" w:lineRule="auto"/>
              <w:rPr>
                <w:rFonts w:ascii="Arial"/>
                <w:sz w:val="21"/>
              </w:rPr>
            </w:pPr>
            <w:r/>
          </w:p>
          <w:p>
            <w:pPr>
              <w:pStyle w:val="TableText"/>
              <w:ind w:left="130"/>
              <w:spacing w:before="52" w:line="223" w:lineRule="auto"/>
              <w:rPr/>
            </w:pPr>
            <w:r>
              <w:rPr>
                <w:spacing w:val="-6"/>
              </w:rPr>
              <w:t>因公出</w:t>
            </w:r>
          </w:p>
          <w:p>
            <w:pPr>
              <w:pStyle w:val="TableText"/>
              <w:ind w:left="129"/>
              <w:spacing w:before="130" w:line="221" w:lineRule="auto"/>
              <w:rPr/>
            </w:pPr>
            <w:r>
              <w:rPr>
                <w:spacing w:val="-23"/>
              </w:rPr>
              <w:t>国（境）</w:t>
            </w:r>
          </w:p>
          <w:p>
            <w:pPr>
              <w:pStyle w:val="TableText"/>
              <w:ind w:left="287"/>
              <w:spacing w:before="134" w:line="221" w:lineRule="auto"/>
              <w:rPr/>
            </w:pPr>
            <w:r>
              <w:rPr/>
              <w:t>费</w:t>
            </w:r>
          </w:p>
        </w:tc>
        <w:tc>
          <w:tcPr>
            <w:tcW w:w="2267" w:type="dxa"/>
            <w:vAlign w:val="top"/>
            <w:gridSpan w:val="3"/>
          </w:tcPr>
          <w:p>
            <w:pPr>
              <w:pStyle w:val="TableText"/>
              <w:ind w:left="184"/>
              <w:spacing w:before="213" w:line="220" w:lineRule="auto"/>
              <w:rPr/>
            </w:pPr>
            <w:r>
              <w:rPr>
                <w:spacing w:val="-1"/>
              </w:rPr>
              <w:t>公务用车购置及运行维护费</w:t>
            </w:r>
          </w:p>
        </w:tc>
        <w:tc>
          <w:tcPr>
            <w:tcW w:w="708"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pStyle w:val="TableText"/>
              <w:ind w:left="200" w:right="108" w:hanging="75"/>
              <w:spacing w:before="52" w:line="379" w:lineRule="auto"/>
              <w:rPr/>
            </w:pPr>
            <w:r>
              <w:rPr>
                <w:spacing w:val="-4"/>
              </w:rPr>
              <w:t>公务接</w:t>
            </w:r>
            <w:r>
              <w:rPr>
                <w:spacing w:val="-3"/>
              </w:rPr>
              <w:t>待费</w:t>
            </w:r>
          </w:p>
        </w:tc>
        <w:tc>
          <w:tcPr>
            <w:tcW w:w="567" w:type="dxa"/>
            <w:vAlign w:val="top"/>
            <w:vMerge w:val="continue"/>
            <w:tcBorders>
              <w:top w:val="nil"/>
              <w:bottom w:val="nil"/>
            </w:tcBorders>
          </w:tcPr>
          <w:p>
            <w:pPr>
              <w:rPr>
                <w:rFonts w:ascii="Arial"/>
                <w:sz w:val="21"/>
              </w:rPr>
            </w:pPr>
            <w:r/>
          </w:p>
        </w:tc>
        <w:tc>
          <w:tcPr>
            <w:tcW w:w="620" w:type="dxa"/>
            <w:vAlign w:val="top"/>
            <w:vMerge w:val="continue"/>
            <w:tcBorders>
              <w:top w:val="nil"/>
              <w:bottom w:val="nil"/>
            </w:tcBorders>
          </w:tcPr>
          <w:p>
            <w:pPr>
              <w:rPr>
                <w:rFonts w:ascii="Arial"/>
                <w:sz w:val="21"/>
              </w:rPr>
            </w:pPr>
            <w:r/>
          </w:p>
        </w:tc>
      </w:tr>
      <w:tr>
        <w:trPr>
          <w:trHeight w:val="1053" w:hRule="atLeast"/>
        </w:trPr>
        <w:tc>
          <w:tcPr>
            <w:tcW w:w="708" w:type="dxa"/>
            <w:vAlign w:val="top"/>
            <w:vMerge w:val="continue"/>
            <w:tcBorders>
              <w:top w:val="nil"/>
            </w:tcBorders>
          </w:tcPr>
          <w:p>
            <w:pPr>
              <w:rPr>
                <w:rFonts w:ascii="Arial"/>
                <w:sz w:val="21"/>
              </w:rPr>
            </w:pPr>
            <w:r/>
          </w:p>
        </w:tc>
        <w:tc>
          <w:tcPr>
            <w:tcW w:w="757" w:type="dxa"/>
            <w:vAlign w:val="top"/>
            <w:vMerge w:val="continue"/>
            <w:tcBorders>
              <w:top w:val="nil"/>
            </w:tcBorders>
          </w:tcPr>
          <w:p>
            <w:pPr>
              <w:rPr>
                <w:rFonts w:ascii="Arial"/>
                <w:sz w:val="21"/>
              </w:rPr>
            </w:pPr>
            <w:r/>
          </w:p>
        </w:tc>
        <w:tc>
          <w:tcPr>
            <w:tcW w:w="704" w:type="dxa"/>
            <w:vAlign w:val="top"/>
          </w:tcPr>
          <w:p>
            <w:pPr>
              <w:spacing w:line="392" w:lineRule="auto"/>
              <w:rPr>
                <w:rFonts w:ascii="Arial"/>
                <w:sz w:val="21"/>
              </w:rPr>
            </w:pPr>
            <w:r/>
          </w:p>
          <w:p>
            <w:pPr>
              <w:pStyle w:val="TableText"/>
              <w:ind w:left="198"/>
              <w:spacing w:before="52" w:line="222" w:lineRule="auto"/>
              <w:rPr/>
            </w:pPr>
            <w:r>
              <w:rPr>
                <w:spacing w:val="-5"/>
              </w:rPr>
              <w:t>小计</w:t>
            </w:r>
          </w:p>
        </w:tc>
        <w:tc>
          <w:tcPr>
            <w:tcW w:w="704" w:type="dxa"/>
            <w:vAlign w:val="top"/>
          </w:tcPr>
          <w:p>
            <w:pPr>
              <w:pStyle w:val="TableText"/>
              <w:ind w:left="119"/>
              <w:spacing w:before="120" w:line="220" w:lineRule="auto"/>
              <w:rPr/>
            </w:pPr>
            <w:r>
              <w:rPr>
                <w:spacing w:val="-4"/>
              </w:rPr>
              <w:t>公务用</w:t>
            </w:r>
          </w:p>
          <w:p>
            <w:pPr>
              <w:pStyle w:val="TableText"/>
              <w:ind w:left="283" w:right="111" w:hanging="168"/>
              <w:spacing w:before="135" w:line="344" w:lineRule="auto"/>
              <w:rPr/>
            </w:pPr>
            <w:r>
              <w:rPr>
                <w:spacing w:val="-3"/>
              </w:rPr>
              <w:t>车购置</w:t>
            </w:r>
            <w:r>
              <w:rPr/>
              <w:t>费</w:t>
            </w:r>
          </w:p>
        </w:tc>
        <w:tc>
          <w:tcPr>
            <w:tcW w:w="704" w:type="dxa"/>
            <w:vAlign w:val="top"/>
          </w:tcPr>
          <w:p>
            <w:pPr>
              <w:pStyle w:val="TableText"/>
              <w:ind w:left="120"/>
              <w:spacing w:before="120" w:line="220" w:lineRule="auto"/>
              <w:rPr/>
            </w:pPr>
            <w:r>
              <w:rPr>
                <w:spacing w:val="-4"/>
              </w:rPr>
              <w:t>公务用</w:t>
            </w:r>
          </w:p>
          <w:p>
            <w:pPr>
              <w:pStyle w:val="TableText"/>
              <w:ind w:left="116"/>
              <w:spacing w:before="135" w:line="220" w:lineRule="auto"/>
              <w:rPr/>
            </w:pPr>
            <w:r>
              <w:rPr>
                <w:spacing w:val="-2"/>
              </w:rPr>
              <w:t>车运行</w:t>
            </w:r>
          </w:p>
          <w:p>
            <w:pPr>
              <w:pStyle w:val="TableText"/>
              <w:ind w:left="118"/>
              <w:spacing w:before="133" w:line="221" w:lineRule="auto"/>
              <w:rPr/>
            </w:pPr>
            <w:r>
              <w:rPr>
                <w:spacing w:val="-3"/>
              </w:rPr>
              <w:t>维护费</w:t>
            </w:r>
          </w:p>
        </w:tc>
        <w:tc>
          <w:tcPr>
            <w:tcW w:w="820" w:type="dxa"/>
            <w:vAlign w:val="top"/>
            <w:vMerge w:val="continue"/>
            <w:tcBorders>
              <w:top w:val="nil"/>
            </w:tcBorders>
          </w:tcPr>
          <w:p>
            <w:pPr>
              <w:rPr>
                <w:rFonts w:ascii="Arial"/>
                <w:sz w:val="21"/>
              </w:rPr>
            </w:pPr>
            <w:r/>
          </w:p>
        </w:tc>
        <w:tc>
          <w:tcPr>
            <w:tcW w:w="991" w:type="dxa"/>
            <w:vAlign w:val="top"/>
            <w:vMerge w:val="continue"/>
            <w:tcBorders>
              <w:top w:val="nil"/>
            </w:tcBorders>
          </w:tcPr>
          <w:p>
            <w:pPr>
              <w:rPr>
                <w:rFonts w:ascii="Arial"/>
                <w:sz w:val="21"/>
              </w:rPr>
            </w:pPr>
            <w:r/>
          </w:p>
        </w:tc>
        <w:tc>
          <w:tcPr>
            <w:tcW w:w="709" w:type="dxa"/>
            <w:vAlign w:val="top"/>
            <w:vMerge w:val="continue"/>
            <w:tcBorders>
              <w:top w:val="nil"/>
            </w:tcBorders>
          </w:tcPr>
          <w:p>
            <w:pPr>
              <w:rPr>
                <w:rFonts w:ascii="Arial"/>
                <w:sz w:val="21"/>
              </w:rPr>
            </w:pPr>
            <w:r/>
          </w:p>
        </w:tc>
        <w:tc>
          <w:tcPr>
            <w:tcW w:w="708" w:type="dxa"/>
            <w:vAlign w:val="top"/>
          </w:tcPr>
          <w:p>
            <w:pPr>
              <w:spacing w:line="392" w:lineRule="auto"/>
              <w:rPr>
                <w:rFonts w:ascii="Arial"/>
                <w:sz w:val="21"/>
              </w:rPr>
            </w:pPr>
            <w:r/>
          </w:p>
          <w:p>
            <w:pPr>
              <w:pStyle w:val="TableText"/>
              <w:ind w:left="203"/>
              <w:spacing w:before="52" w:line="222" w:lineRule="auto"/>
              <w:rPr/>
            </w:pPr>
            <w:r>
              <w:rPr>
                <w:spacing w:val="-5"/>
              </w:rPr>
              <w:t>小计</w:t>
            </w:r>
          </w:p>
        </w:tc>
        <w:tc>
          <w:tcPr>
            <w:tcW w:w="709" w:type="dxa"/>
            <w:vAlign w:val="top"/>
          </w:tcPr>
          <w:p>
            <w:pPr>
              <w:pStyle w:val="TableText"/>
              <w:ind w:left="124"/>
              <w:spacing w:before="120" w:line="220" w:lineRule="auto"/>
              <w:rPr/>
            </w:pPr>
            <w:r>
              <w:rPr>
                <w:spacing w:val="-4"/>
              </w:rPr>
              <w:t>公务用</w:t>
            </w:r>
          </w:p>
          <w:p>
            <w:pPr>
              <w:pStyle w:val="TableText"/>
              <w:ind w:left="285" w:right="110" w:hanging="165"/>
              <w:spacing w:before="135" w:line="344" w:lineRule="auto"/>
              <w:rPr/>
            </w:pPr>
            <w:r>
              <w:rPr>
                <w:spacing w:val="-3"/>
              </w:rPr>
              <w:t>车购置</w:t>
            </w:r>
            <w:r>
              <w:rPr/>
              <w:t>费</w:t>
            </w:r>
          </w:p>
        </w:tc>
        <w:tc>
          <w:tcPr>
            <w:tcW w:w="850" w:type="dxa"/>
            <w:vAlign w:val="top"/>
          </w:tcPr>
          <w:p>
            <w:pPr>
              <w:pStyle w:val="TableText"/>
              <w:ind w:left="195"/>
              <w:spacing w:before="120" w:line="220" w:lineRule="auto"/>
              <w:rPr/>
            </w:pPr>
            <w:r>
              <w:rPr>
                <w:spacing w:val="-4"/>
              </w:rPr>
              <w:t>公务用</w:t>
            </w:r>
          </w:p>
          <w:p>
            <w:pPr>
              <w:pStyle w:val="TableText"/>
              <w:ind w:left="191"/>
              <w:spacing w:before="135" w:line="220" w:lineRule="auto"/>
              <w:rPr/>
            </w:pPr>
            <w:r>
              <w:rPr>
                <w:spacing w:val="-2"/>
              </w:rPr>
              <w:t>车运行</w:t>
            </w:r>
          </w:p>
          <w:p>
            <w:pPr>
              <w:pStyle w:val="TableText"/>
              <w:ind w:left="193"/>
              <w:spacing w:before="133" w:line="221" w:lineRule="auto"/>
              <w:rPr/>
            </w:pPr>
            <w:r>
              <w:rPr>
                <w:spacing w:val="-3"/>
              </w:rPr>
              <w:t>维护费</w:t>
            </w:r>
          </w:p>
        </w:tc>
        <w:tc>
          <w:tcPr>
            <w:tcW w:w="708" w:type="dxa"/>
            <w:vAlign w:val="top"/>
            <w:vMerge w:val="continue"/>
            <w:tcBorders>
              <w:top w:val="nil"/>
            </w:tcBorders>
          </w:tcPr>
          <w:p>
            <w:pPr>
              <w:rPr>
                <w:rFonts w:ascii="Arial"/>
                <w:sz w:val="21"/>
              </w:rPr>
            </w:pPr>
            <w:r/>
          </w:p>
        </w:tc>
        <w:tc>
          <w:tcPr>
            <w:tcW w:w="567" w:type="dxa"/>
            <w:vAlign w:val="top"/>
            <w:vMerge w:val="continue"/>
            <w:tcBorders>
              <w:top w:val="nil"/>
            </w:tcBorders>
          </w:tcPr>
          <w:p>
            <w:pPr>
              <w:rPr>
                <w:rFonts w:ascii="Arial"/>
                <w:sz w:val="21"/>
              </w:rPr>
            </w:pPr>
            <w:r/>
          </w:p>
        </w:tc>
        <w:tc>
          <w:tcPr>
            <w:tcW w:w="620" w:type="dxa"/>
            <w:vAlign w:val="top"/>
            <w:vMerge w:val="continue"/>
            <w:tcBorders>
              <w:top w:val="nil"/>
            </w:tcBorders>
          </w:tcPr>
          <w:p>
            <w:pPr>
              <w:rPr>
                <w:rFonts w:ascii="Arial"/>
                <w:sz w:val="21"/>
              </w:rPr>
            </w:pPr>
            <w:r/>
          </w:p>
        </w:tc>
      </w:tr>
      <w:tr>
        <w:trPr>
          <w:trHeight w:val="421" w:hRule="atLeast"/>
        </w:trPr>
        <w:tc>
          <w:tcPr>
            <w:tcW w:w="708" w:type="dxa"/>
            <w:vAlign w:val="top"/>
          </w:tcPr>
          <w:p>
            <w:pPr>
              <w:pStyle w:val="TableText"/>
              <w:ind w:left="329"/>
              <w:spacing w:before="130" w:line="242" w:lineRule="auto"/>
              <w:rPr/>
            </w:pPr>
            <w:r>
              <w:rPr/>
              <w:t>1</w:t>
            </w:r>
          </w:p>
        </w:tc>
        <w:tc>
          <w:tcPr>
            <w:tcW w:w="757" w:type="dxa"/>
            <w:vAlign w:val="top"/>
          </w:tcPr>
          <w:p>
            <w:pPr>
              <w:pStyle w:val="TableText"/>
              <w:ind w:left="343"/>
              <w:spacing w:before="130" w:line="242" w:lineRule="auto"/>
              <w:rPr/>
            </w:pPr>
            <w:r>
              <w:rPr/>
              <w:t>2</w:t>
            </w:r>
          </w:p>
        </w:tc>
        <w:tc>
          <w:tcPr>
            <w:tcW w:w="704" w:type="dxa"/>
            <w:vAlign w:val="top"/>
          </w:tcPr>
          <w:p>
            <w:pPr>
              <w:pStyle w:val="TableText"/>
              <w:ind w:left="317"/>
              <w:spacing w:before="130" w:line="241" w:lineRule="auto"/>
              <w:rPr/>
            </w:pPr>
            <w:r>
              <w:rPr/>
              <w:t>3</w:t>
            </w:r>
          </w:p>
        </w:tc>
        <w:tc>
          <w:tcPr>
            <w:tcW w:w="704" w:type="dxa"/>
            <w:vAlign w:val="top"/>
          </w:tcPr>
          <w:p>
            <w:pPr>
              <w:pStyle w:val="TableText"/>
              <w:ind w:left="315"/>
              <w:spacing w:before="130" w:line="242" w:lineRule="auto"/>
              <w:rPr/>
            </w:pPr>
            <w:r>
              <w:rPr/>
              <w:t>4</w:t>
            </w:r>
          </w:p>
        </w:tc>
        <w:tc>
          <w:tcPr>
            <w:tcW w:w="704" w:type="dxa"/>
            <w:vAlign w:val="top"/>
          </w:tcPr>
          <w:p>
            <w:pPr>
              <w:pStyle w:val="TableText"/>
              <w:ind w:left="318"/>
              <w:spacing w:before="130" w:line="241" w:lineRule="auto"/>
              <w:rPr/>
            </w:pPr>
            <w:r>
              <w:rPr/>
              <w:t>5</w:t>
            </w:r>
          </w:p>
        </w:tc>
        <w:tc>
          <w:tcPr>
            <w:tcW w:w="820" w:type="dxa"/>
            <w:vAlign w:val="top"/>
          </w:tcPr>
          <w:p>
            <w:pPr>
              <w:pStyle w:val="TableText"/>
              <w:ind w:left="375"/>
              <w:spacing w:before="130" w:line="241" w:lineRule="auto"/>
              <w:rPr/>
            </w:pPr>
            <w:r>
              <w:rPr/>
              <w:t>6</w:t>
            </w:r>
          </w:p>
        </w:tc>
        <w:tc>
          <w:tcPr>
            <w:tcW w:w="991" w:type="dxa"/>
            <w:vAlign w:val="top"/>
          </w:tcPr>
          <w:p>
            <w:pPr>
              <w:pStyle w:val="TableText"/>
              <w:ind w:left="462"/>
              <w:spacing w:before="130" w:line="241" w:lineRule="auto"/>
              <w:rPr/>
            </w:pPr>
            <w:r>
              <w:rPr/>
              <w:t>7</w:t>
            </w:r>
          </w:p>
        </w:tc>
        <w:tc>
          <w:tcPr>
            <w:tcW w:w="709" w:type="dxa"/>
            <w:vAlign w:val="top"/>
          </w:tcPr>
          <w:p>
            <w:pPr>
              <w:pStyle w:val="TableText"/>
              <w:ind w:left="320"/>
              <w:spacing w:before="130" w:line="241" w:lineRule="auto"/>
              <w:rPr/>
            </w:pPr>
            <w:r>
              <w:rPr/>
              <w:t>8</w:t>
            </w:r>
          </w:p>
        </w:tc>
        <w:tc>
          <w:tcPr>
            <w:tcW w:w="708" w:type="dxa"/>
            <w:vAlign w:val="top"/>
          </w:tcPr>
          <w:p>
            <w:pPr>
              <w:pStyle w:val="TableText"/>
              <w:ind w:left="319"/>
              <w:spacing w:before="130" w:line="241" w:lineRule="auto"/>
              <w:rPr/>
            </w:pPr>
            <w:r>
              <w:rPr/>
              <w:t>9</w:t>
            </w:r>
          </w:p>
        </w:tc>
        <w:tc>
          <w:tcPr>
            <w:tcW w:w="709" w:type="dxa"/>
            <w:vAlign w:val="top"/>
          </w:tcPr>
          <w:p>
            <w:pPr>
              <w:pStyle w:val="TableText"/>
              <w:ind w:left="289"/>
              <w:spacing w:before="130" w:line="241" w:lineRule="auto"/>
              <w:rPr/>
            </w:pPr>
            <w:r>
              <w:rPr>
                <w:spacing w:val="-9"/>
              </w:rPr>
              <w:t>10</w:t>
            </w:r>
          </w:p>
        </w:tc>
        <w:tc>
          <w:tcPr>
            <w:tcW w:w="850" w:type="dxa"/>
            <w:vAlign w:val="top"/>
          </w:tcPr>
          <w:p>
            <w:pPr>
              <w:pStyle w:val="TableText"/>
              <w:ind w:left="360"/>
              <w:spacing w:before="130" w:line="242" w:lineRule="auto"/>
              <w:rPr/>
            </w:pPr>
            <w:r>
              <w:rPr>
                <w:spacing w:val="-9"/>
              </w:rPr>
              <w:t>11</w:t>
            </w:r>
          </w:p>
        </w:tc>
        <w:tc>
          <w:tcPr>
            <w:tcW w:w="708" w:type="dxa"/>
            <w:vAlign w:val="top"/>
          </w:tcPr>
          <w:p>
            <w:pPr>
              <w:pStyle w:val="TableText"/>
              <w:ind w:left="290"/>
              <w:spacing w:before="130" w:line="242" w:lineRule="auto"/>
              <w:rPr/>
            </w:pPr>
            <w:r>
              <w:rPr>
                <w:spacing w:val="-9"/>
              </w:rPr>
              <w:t>12</w:t>
            </w:r>
          </w:p>
        </w:tc>
        <w:tc>
          <w:tcPr>
            <w:tcW w:w="567" w:type="dxa"/>
            <w:vAlign w:val="top"/>
          </w:tcPr>
          <w:p>
            <w:pPr>
              <w:pStyle w:val="TableText"/>
              <w:ind w:left="221"/>
              <w:spacing w:before="130" w:line="241" w:lineRule="auto"/>
              <w:rPr/>
            </w:pPr>
            <w:r>
              <w:rPr>
                <w:spacing w:val="-9"/>
              </w:rPr>
              <w:t>13</w:t>
            </w:r>
          </w:p>
        </w:tc>
        <w:tc>
          <w:tcPr>
            <w:tcW w:w="620" w:type="dxa"/>
            <w:vAlign w:val="top"/>
          </w:tcPr>
          <w:p>
            <w:pPr>
              <w:pStyle w:val="TableText"/>
              <w:ind w:left="244"/>
              <w:spacing w:before="130" w:line="242" w:lineRule="auto"/>
              <w:rPr/>
            </w:pPr>
            <w:r>
              <w:rPr>
                <w:spacing w:val="-9"/>
              </w:rPr>
              <w:t>14</w:t>
            </w:r>
          </w:p>
        </w:tc>
      </w:tr>
      <w:tr>
        <w:trPr>
          <w:trHeight w:val="594" w:hRule="atLeast"/>
        </w:trPr>
        <w:tc>
          <w:tcPr>
            <w:tcW w:w="708" w:type="dxa"/>
            <w:vAlign w:val="top"/>
          </w:tcPr>
          <w:p>
            <w:pPr>
              <w:pStyle w:val="TableText"/>
              <w:ind w:left="205"/>
              <w:spacing w:before="215"/>
              <w:rPr/>
            </w:pPr>
            <w:r>
              <w:rPr>
                <w:spacing w:val="-2"/>
              </w:rPr>
              <w:t>30.63</w:t>
            </w:r>
          </w:p>
        </w:tc>
        <w:tc>
          <w:tcPr>
            <w:tcW w:w="757" w:type="dxa"/>
            <w:vAlign w:val="top"/>
          </w:tcPr>
          <w:p>
            <w:pPr>
              <w:rPr>
                <w:rFonts w:ascii="Arial"/>
                <w:sz w:val="21"/>
              </w:rPr>
            </w:pPr>
            <w:r/>
          </w:p>
        </w:tc>
        <w:tc>
          <w:tcPr>
            <w:tcW w:w="704" w:type="dxa"/>
            <w:vAlign w:val="top"/>
          </w:tcPr>
          <w:p>
            <w:pPr>
              <w:pStyle w:val="TableText"/>
              <w:ind w:left="200"/>
              <w:spacing w:before="215"/>
              <w:rPr/>
            </w:pPr>
            <w:r>
              <w:rPr>
                <w:spacing w:val="-2"/>
              </w:rPr>
              <w:t>25.49</w:t>
            </w:r>
          </w:p>
        </w:tc>
        <w:tc>
          <w:tcPr>
            <w:tcW w:w="704" w:type="dxa"/>
            <w:vAlign w:val="top"/>
          </w:tcPr>
          <w:p>
            <w:pPr>
              <w:pStyle w:val="TableText"/>
              <w:ind w:left="209"/>
              <w:spacing w:before="215"/>
              <w:rPr/>
            </w:pPr>
            <w:r>
              <w:rPr>
                <w:spacing w:val="-4"/>
              </w:rPr>
              <w:t>17.49</w:t>
            </w:r>
          </w:p>
        </w:tc>
        <w:tc>
          <w:tcPr>
            <w:tcW w:w="704" w:type="dxa"/>
            <w:vAlign w:val="top"/>
          </w:tcPr>
          <w:p>
            <w:pPr>
              <w:pStyle w:val="TableText"/>
              <w:ind w:left="279"/>
              <w:spacing w:before="215"/>
              <w:rPr/>
            </w:pPr>
            <w:r>
              <w:rPr>
                <w:spacing w:val="-2"/>
              </w:rPr>
              <w:t>8.00</w:t>
            </w:r>
          </w:p>
        </w:tc>
        <w:tc>
          <w:tcPr>
            <w:tcW w:w="820" w:type="dxa"/>
            <w:vAlign w:val="top"/>
          </w:tcPr>
          <w:p>
            <w:pPr>
              <w:pStyle w:val="TableText"/>
              <w:ind w:left="398"/>
              <w:spacing w:before="215"/>
              <w:rPr/>
            </w:pPr>
            <w:r>
              <w:rPr>
                <w:spacing w:val="-3"/>
              </w:rPr>
              <w:t>5.14</w:t>
            </w:r>
          </w:p>
        </w:tc>
        <w:tc>
          <w:tcPr>
            <w:tcW w:w="991" w:type="dxa"/>
            <w:vAlign w:val="top"/>
          </w:tcPr>
          <w:p>
            <w:pPr>
              <w:pStyle w:val="TableText"/>
              <w:ind w:left="489"/>
              <w:spacing w:before="215"/>
              <w:rPr/>
            </w:pPr>
            <w:r>
              <w:rPr>
                <w:spacing w:val="-2"/>
              </w:rPr>
              <w:t>28.25</w:t>
            </w:r>
          </w:p>
        </w:tc>
        <w:tc>
          <w:tcPr>
            <w:tcW w:w="709" w:type="dxa"/>
            <w:vAlign w:val="top"/>
          </w:tcPr>
          <w:p>
            <w:pPr>
              <w:rPr>
                <w:rFonts w:ascii="Arial"/>
                <w:sz w:val="21"/>
              </w:rPr>
            </w:pPr>
            <w:r/>
          </w:p>
        </w:tc>
        <w:tc>
          <w:tcPr>
            <w:tcW w:w="708" w:type="dxa"/>
            <w:vAlign w:val="top"/>
          </w:tcPr>
          <w:p>
            <w:pPr>
              <w:pStyle w:val="TableText"/>
              <w:ind w:left="208"/>
              <w:spacing w:before="215"/>
              <w:rPr/>
            </w:pPr>
            <w:r>
              <w:rPr>
                <w:spacing w:val="-2"/>
              </w:rPr>
              <w:t>27.76</w:t>
            </w:r>
          </w:p>
        </w:tc>
        <w:tc>
          <w:tcPr>
            <w:tcW w:w="709" w:type="dxa"/>
            <w:vAlign w:val="top"/>
          </w:tcPr>
          <w:p>
            <w:pPr>
              <w:pStyle w:val="TableText"/>
              <w:ind w:left="217"/>
              <w:spacing w:before="215"/>
              <w:rPr/>
            </w:pPr>
            <w:r>
              <w:rPr>
                <w:spacing w:val="-4"/>
              </w:rPr>
              <w:t>17.49</w:t>
            </w:r>
          </w:p>
        </w:tc>
        <w:tc>
          <w:tcPr>
            <w:tcW w:w="850" w:type="dxa"/>
            <w:vAlign w:val="top"/>
          </w:tcPr>
          <w:p>
            <w:pPr>
              <w:pStyle w:val="TableText"/>
              <w:ind w:left="360"/>
              <w:spacing w:before="215"/>
              <w:rPr/>
            </w:pPr>
            <w:r>
              <w:rPr>
                <w:spacing w:val="-4"/>
              </w:rPr>
              <w:t>10.27</w:t>
            </w:r>
          </w:p>
        </w:tc>
        <w:tc>
          <w:tcPr>
            <w:tcW w:w="708" w:type="dxa"/>
            <w:vAlign w:val="top"/>
          </w:tcPr>
          <w:p>
            <w:pPr>
              <w:pStyle w:val="TableText"/>
              <w:ind w:left="287"/>
              <w:spacing w:before="215"/>
              <w:rPr/>
            </w:pPr>
            <w:r>
              <w:rPr>
                <w:spacing w:val="-2"/>
              </w:rPr>
              <w:t>0.49</w:t>
            </w:r>
          </w:p>
        </w:tc>
        <w:tc>
          <w:tcPr>
            <w:tcW w:w="567" w:type="dxa"/>
            <w:vAlign w:val="top"/>
          </w:tcPr>
          <w:p>
            <w:pPr>
              <w:rPr>
                <w:rFonts w:ascii="Arial"/>
                <w:sz w:val="21"/>
              </w:rPr>
            </w:pPr>
            <w:r/>
          </w:p>
        </w:tc>
        <w:tc>
          <w:tcPr>
            <w:tcW w:w="620" w:type="dxa"/>
            <w:vAlign w:val="top"/>
          </w:tcPr>
          <w:p>
            <w:pPr>
              <w:pStyle w:val="TableText"/>
              <w:ind w:left="124"/>
              <w:spacing w:before="215"/>
              <w:rPr/>
            </w:pPr>
            <w:r>
              <w:rPr>
                <w:spacing w:val="-4"/>
              </w:rPr>
              <w:t>16.13</w:t>
            </w:r>
          </w:p>
        </w:tc>
      </w:tr>
    </w:tbl>
    <w:p>
      <w:pPr>
        <w:ind w:left="136" w:right="113" w:hanging="18"/>
        <w:spacing w:before="80" w:line="379" w:lineRule="auto"/>
        <w:rPr>
          <w:rFonts w:ascii="SimSun" w:hAnsi="SimSun" w:eastAsia="SimSun" w:cs="SimSun"/>
          <w:sz w:val="16"/>
          <w:szCs w:val="16"/>
        </w:rPr>
      </w:pPr>
      <w:r>
        <w:rPr>
          <w:rFonts w:ascii="SimSun" w:hAnsi="SimSun" w:eastAsia="SimSun" w:cs="SimSun"/>
          <w:sz w:val="16"/>
          <w:szCs w:val="16"/>
          <w:spacing w:val="-1"/>
        </w:rPr>
        <w:t>注：本表反映部门本年度“三公</w:t>
      </w:r>
      <w:r>
        <w:rPr>
          <w:rFonts w:ascii="SimSun" w:hAnsi="SimSun" w:eastAsia="SimSun" w:cs="SimSun"/>
          <w:sz w:val="16"/>
          <w:szCs w:val="16"/>
          <w:spacing w:val="-61"/>
        </w:rPr>
        <w:t xml:space="preserve"> </w:t>
      </w:r>
      <w:r>
        <w:rPr>
          <w:rFonts w:ascii="SimSun" w:hAnsi="SimSun" w:eastAsia="SimSun" w:cs="SimSun"/>
          <w:sz w:val="16"/>
          <w:szCs w:val="16"/>
          <w:spacing w:val="-1"/>
        </w:rPr>
        <w:t>”经费支出预决算情况。其中：预算数为“三公</w:t>
      </w:r>
      <w:r>
        <w:rPr>
          <w:rFonts w:ascii="SimSun" w:hAnsi="SimSun" w:eastAsia="SimSun" w:cs="SimSun"/>
          <w:sz w:val="16"/>
          <w:szCs w:val="16"/>
          <w:spacing w:val="-58"/>
        </w:rPr>
        <w:t xml:space="preserve"> </w:t>
      </w:r>
      <w:r>
        <w:rPr>
          <w:rFonts w:ascii="SimSun" w:hAnsi="SimSun" w:eastAsia="SimSun" w:cs="SimSun"/>
          <w:sz w:val="16"/>
          <w:szCs w:val="16"/>
          <w:spacing w:val="-1"/>
        </w:rPr>
        <w:t>”经</w:t>
      </w:r>
      <w:r>
        <w:rPr>
          <w:rFonts w:ascii="SimSun" w:hAnsi="SimSun" w:eastAsia="SimSun" w:cs="SimSun"/>
          <w:sz w:val="16"/>
          <w:szCs w:val="16"/>
          <w:spacing w:val="-2"/>
        </w:rPr>
        <w:t>费年初预算数，决算数是包括当年一般公共预算财政拨款和</w:t>
      </w:r>
      <w:r>
        <w:rPr>
          <w:rFonts w:ascii="SimSun" w:hAnsi="SimSun" w:eastAsia="SimSun" w:cs="SimSun"/>
          <w:sz w:val="16"/>
          <w:szCs w:val="16"/>
          <w:spacing w:val="-2"/>
        </w:rPr>
        <w:t>以前年度结转资金安排的实际支出。</w:t>
      </w:r>
    </w:p>
    <w:p>
      <w:pPr>
        <w:spacing w:line="357" w:lineRule="auto"/>
        <w:rPr>
          <w:rFonts w:ascii="Arial"/>
          <w:sz w:val="21"/>
        </w:rPr>
      </w:pPr>
      <w:r/>
    </w:p>
    <w:p>
      <w:pPr>
        <w:ind w:left="118"/>
        <w:spacing w:before="52" w:line="220" w:lineRule="auto"/>
        <w:rPr>
          <w:rFonts w:ascii="SimSun" w:hAnsi="SimSun" w:eastAsia="SimSun" w:cs="SimSun"/>
          <w:sz w:val="16"/>
          <w:szCs w:val="16"/>
        </w:rPr>
      </w:pPr>
      <w:r>
        <w:rPr>
          <w:rFonts w:ascii="SimSun" w:hAnsi="SimSun" w:eastAsia="SimSun" w:cs="SimSun"/>
          <w:sz w:val="16"/>
          <w:szCs w:val="16"/>
          <w:spacing w:val="-1"/>
        </w:rPr>
        <w:t>相关统计数：</w:t>
      </w:r>
    </w:p>
    <w:p>
      <w:pPr>
        <w:spacing w:line="145" w:lineRule="exact"/>
        <w:rPr/>
      </w:pPr>
      <w:r/>
    </w:p>
    <w:tbl>
      <w:tblPr>
        <w:tblStyle w:val="TableNormal"/>
        <w:tblW w:w="1025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398"/>
        <w:gridCol w:w="991"/>
        <w:gridCol w:w="3683"/>
        <w:gridCol w:w="1187"/>
      </w:tblGrid>
      <w:tr>
        <w:trPr>
          <w:trHeight w:val="383" w:hRule="atLeast"/>
        </w:trPr>
        <w:tc>
          <w:tcPr>
            <w:tcW w:w="4398" w:type="dxa"/>
            <w:vAlign w:val="top"/>
          </w:tcPr>
          <w:p>
            <w:pPr>
              <w:pStyle w:val="TableText"/>
              <w:ind w:left="2045"/>
              <w:spacing w:before="110" w:line="221" w:lineRule="auto"/>
              <w:rPr/>
            </w:pPr>
            <w:r>
              <w:rPr>
                <w:spacing w:val="-4"/>
              </w:rPr>
              <w:t>项目</w:t>
            </w:r>
          </w:p>
        </w:tc>
        <w:tc>
          <w:tcPr>
            <w:tcW w:w="991" w:type="dxa"/>
            <w:vAlign w:val="top"/>
          </w:tcPr>
          <w:p>
            <w:pPr>
              <w:pStyle w:val="TableText"/>
              <w:ind w:left="262"/>
              <w:spacing w:before="110" w:line="220" w:lineRule="auto"/>
              <w:rPr/>
            </w:pPr>
            <w:r>
              <w:rPr>
                <w:spacing w:val="-3"/>
              </w:rPr>
              <w:t>统计数</w:t>
            </w:r>
          </w:p>
        </w:tc>
        <w:tc>
          <w:tcPr>
            <w:tcW w:w="3683" w:type="dxa"/>
            <w:vAlign w:val="top"/>
          </w:tcPr>
          <w:p>
            <w:pPr>
              <w:pStyle w:val="TableText"/>
              <w:ind w:left="1689"/>
              <w:spacing w:before="110" w:line="221" w:lineRule="auto"/>
              <w:rPr/>
            </w:pPr>
            <w:r>
              <w:rPr>
                <w:spacing w:val="-4"/>
              </w:rPr>
              <w:t>项目</w:t>
            </w:r>
          </w:p>
        </w:tc>
        <w:tc>
          <w:tcPr>
            <w:tcW w:w="1187" w:type="dxa"/>
            <w:vAlign w:val="top"/>
          </w:tcPr>
          <w:p>
            <w:pPr>
              <w:pStyle w:val="TableText"/>
              <w:ind w:left="359"/>
              <w:spacing w:before="110" w:line="220" w:lineRule="auto"/>
              <w:rPr/>
            </w:pPr>
            <w:r>
              <w:rPr>
                <w:spacing w:val="-3"/>
              </w:rPr>
              <w:t>统计数</w:t>
            </w:r>
          </w:p>
        </w:tc>
      </w:tr>
      <w:tr>
        <w:trPr>
          <w:trHeight w:val="379" w:hRule="atLeast"/>
        </w:trPr>
        <w:tc>
          <w:tcPr>
            <w:tcW w:w="4398" w:type="dxa"/>
            <w:vAlign w:val="top"/>
          </w:tcPr>
          <w:p>
            <w:pPr>
              <w:pStyle w:val="TableText"/>
              <w:ind w:left="1174"/>
              <w:spacing w:before="109" w:line="220" w:lineRule="auto"/>
              <w:rPr/>
            </w:pPr>
            <w:r>
              <w:rPr>
                <w:spacing w:val="-2"/>
              </w:rPr>
              <w:t>因公出国（境）团组数（个）</w:t>
            </w:r>
          </w:p>
        </w:tc>
        <w:tc>
          <w:tcPr>
            <w:tcW w:w="991" w:type="dxa"/>
            <w:vAlign w:val="top"/>
          </w:tcPr>
          <w:p>
            <w:pPr>
              <w:rPr>
                <w:rFonts w:ascii="Arial"/>
                <w:sz w:val="21"/>
              </w:rPr>
            </w:pPr>
            <w:r/>
          </w:p>
        </w:tc>
        <w:tc>
          <w:tcPr>
            <w:tcW w:w="3683" w:type="dxa"/>
            <w:vAlign w:val="top"/>
          </w:tcPr>
          <w:p>
            <w:pPr>
              <w:pStyle w:val="TableText"/>
              <w:ind w:left="897"/>
              <w:spacing w:before="109" w:line="220" w:lineRule="auto"/>
              <w:rPr/>
            </w:pPr>
            <w:r>
              <w:rPr>
                <w:spacing w:val="-2"/>
              </w:rPr>
              <w:t>因公出国（境）人数（人）</w:t>
            </w:r>
          </w:p>
        </w:tc>
        <w:tc>
          <w:tcPr>
            <w:tcW w:w="1187" w:type="dxa"/>
            <w:vAlign w:val="top"/>
          </w:tcPr>
          <w:p>
            <w:pPr>
              <w:rPr>
                <w:rFonts w:ascii="Arial"/>
                <w:sz w:val="21"/>
              </w:rPr>
            </w:pPr>
            <w:r/>
          </w:p>
        </w:tc>
      </w:tr>
      <w:tr>
        <w:trPr>
          <w:trHeight w:val="379" w:hRule="atLeast"/>
        </w:trPr>
        <w:tc>
          <w:tcPr>
            <w:tcW w:w="4398" w:type="dxa"/>
            <w:vAlign w:val="top"/>
          </w:tcPr>
          <w:p>
            <w:pPr>
              <w:pStyle w:val="TableText"/>
              <w:ind w:left="1407"/>
              <w:spacing w:before="109" w:line="220" w:lineRule="auto"/>
              <w:rPr/>
            </w:pPr>
            <w:r>
              <w:rPr>
                <w:spacing w:val="-2"/>
              </w:rPr>
              <w:t>公务用车购置数（辆）</w:t>
            </w:r>
          </w:p>
        </w:tc>
        <w:tc>
          <w:tcPr>
            <w:tcW w:w="991" w:type="dxa"/>
            <w:vAlign w:val="top"/>
          </w:tcPr>
          <w:p>
            <w:pPr>
              <w:pStyle w:val="TableText"/>
              <w:ind w:left="817"/>
              <w:spacing w:before="108" w:line="242" w:lineRule="auto"/>
              <w:rPr/>
            </w:pPr>
            <w:r>
              <w:rPr/>
              <w:t>1</w:t>
            </w:r>
          </w:p>
        </w:tc>
        <w:tc>
          <w:tcPr>
            <w:tcW w:w="3683" w:type="dxa"/>
            <w:vAlign w:val="top"/>
          </w:tcPr>
          <w:p>
            <w:pPr>
              <w:pStyle w:val="TableText"/>
              <w:ind w:left="1051"/>
              <w:spacing w:before="109" w:line="220" w:lineRule="auto"/>
              <w:rPr/>
            </w:pPr>
            <w:r>
              <w:rPr>
                <w:spacing w:val="-2"/>
              </w:rPr>
              <w:t>公务用车保有量（辆）</w:t>
            </w:r>
          </w:p>
        </w:tc>
        <w:tc>
          <w:tcPr>
            <w:tcW w:w="1187" w:type="dxa"/>
            <w:vAlign w:val="top"/>
          </w:tcPr>
          <w:p>
            <w:pPr>
              <w:pStyle w:val="TableText"/>
              <w:ind w:left="1004"/>
              <w:spacing w:before="108" w:line="241" w:lineRule="auto"/>
              <w:rPr/>
            </w:pPr>
            <w:r>
              <w:rPr/>
              <w:t>3</w:t>
            </w:r>
          </w:p>
        </w:tc>
      </w:tr>
      <w:tr>
        <w:trPr>
          <w:trHeight w:val="383" w:hRule="atLeast"/>
        </w:trPr>
        <w:tc>
          <w:tcPr>
            <w:tcW w:w="4398" w:type="dxa"/>
            <w:vAlign w:val="top"/>
          </w:tcPr>
          <w:p>
            <w:pPr>
              <w:pStyle w:val="TableText"/>
              <w:ind w:left="1338"/>
              <w:spacing w:before="109" w:line="220" w:lineRule="auto"/>
              <w:rPr/>
            </w:pPr>
            <w:r>
              <w:rPr>
                <w:spacing w:val="-2"/>
              </w:rPr>
              <w:t>国内公务接待批次（个）</w:t>
            </w:r>
          </w:p>
        </w:tc>
        <w:tc>
          <w:tcPr>
            <w:tcW w:w="991" w:type="dxa"/>
            <w:vAlign w:val="top"/>
          </w:tcPr>
          <w:p>
            <w:pPr>
              <w:pStyle w:val="TableText"/>
              <w:ind w:left="809"/>
              <w:spacing w:before="108" w:line="241" w:lineRule="auto"/>
              <w:rPr/>
            </w:pPr>
            <w:r>
              <w:rPr/>
              <w:t>3</w:t>
            </w:r>
          </w:p>
        </w:tc>
        <w:tc>
          <w:tcPr>
            <w:tcW w:w="3683" w:type="dxa"/>
            <w:vAlign w:val="top"/>
          </w:tcPr>
          <w:p>
            <w:pPr>
              <w:pStyle w:val="TableText"/>
              <w:ind w:left="982"/>
              <w:spacing w:before="109" w:line="220" w:lineRule="auto"/>
              <w:rPr/>
            </w:pPr>
            <w:r>
              <w:rPr>
                <w:spacing w:val="-2"/>
              </w:rPr>
              <w:t>国内公务接待人次（人）</w:t>
            </w:r>
          </w:p>
        </w:tc>
        <w:tc>
          <w:tcPr>
            <w:tcW w:w="1187" w:type="dxa"/>
            <w:vAlign w:val="top"/>
          </w:tcPr>
          <w:p>
            <w:pPr>
              <w:pStyle w:val="TableText"/>
              <w:ind w:left="931"/>
              <w:spacing w:before="108" w:line="241" w:lineRule="auto"/>
              <w:rPr/>
            </w:pPr>
            <w:r>
              <w:rPr>
                <w:spacing w:val="-9"/>
              </w:rPr>
              <w:t>19</w:t>
            </w:r>
          </w:p>
        </w:tc>
      </w:tr>
    </w:tbl>
    <w:p>
      <w:pPr>
        <w:rPr>
          <w:rFonts w:ascii="Arial"/>
          <w:sz w:val="21"/>
        </w:rPr>
      </w:pPr>
      <w:r/>
    </w:p>
    <w:p>
      <w:pPr>
        <w:sectPr>
          <w:footerReference w:type="default" r:id="rId13"/>
          <w:pgSz w:w="11907" w:h="16840"/>
          <w:pgMar w:top="1420" w:right="984" w:bottom="1433" w:left="658" w:header="0" w:footer="1198" w:gutter="0"/>
        </w:sectPr>
        <w:rPr>
          <w:rFonts w:ascii="Arial" w:hAnsi="Arial" w:eastAsia="Arial" w:cs="Arial"/>
          <w:sz w:val="21"/>
          <w:szCs w:val="21"/>
        </w:rPr>
      </w:pPr>
    </w:p>
    <w:p>
      <w:pPr>
        <w:spacing w:line="299" w:lineRule="auto"/>
        <w:rPr>
          <w:rFonts w:ascii="Arial"/>
          <w:sz w:val="21"/>
        </w:rPr>
      </w:pPr>
      <w:r/>
    </w:p>
    <w:p>
      <w:pPr>
        <w:spacing w:line="299" w:lineRule="auto"/>
        <w:rPr>
          <w:rFonts w:ascii="Arial"/>
          <w:sz w:val="21"/>
        </w:rPr>
      </w:pPr>
      <w:r/>
    </w:p>
    <w:p>
      <w:pPr>
        <w:ind w:left="1787"/>
        <w:spacing w:before="97" w:line="219" w:lineRule="auto"/>
        <w:rPr>
          <w:rFonts w:ascii="SimSun" w:hAnsi="SimSun" w:eastAsia="SimSun" w:cs="SimSun"/>
          <w:sz w:val="30"/>
          <w:szCs w:val="30"/>
        </w:rPr>
      </w:pPr>
      <w:r>
        <w:rPr>
          <w:rFonts w:ascii="SimSun" w:hAnsi="SimSun" w:eastAsia="SimSun" w:cs="SimSun"/>
          <w:sz w:val="30"/>
          <w:szCs w:val="30"/>
          <w:spacing w:val="-1"/>
        </w:rPr>
        <w:t>政府性基金预算财政拨款收入支出决算表</w:t>
      </w:r>
    </w:p>
    <w:p>
      <w:pPr>
        <w:ind w:left="121" w:right="113" w:firstLine="7834"/>
        <w:spacing w:before="184"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4"/>
        </w:rPr>
        <w:t xml:space="preserve"> </w:t>
      </w:r>
      <w:r>
        <w:rPr>
          <w:rFonts w:ascii="SimSun" w:hAnsi="SimSun" w:eastAsia="SimSun" w:cs="SimSun"/>
          <w:sz w:val="19"/>
          <w:szCs w:val="19"/>
          <w:spacing w:val="1"/>
        </w:rPr>
        <w:t>08</w:t>
      </w:r>
      <w:r>
        <w:rPr>
          <w:rFonts w:ascii="SimSun" w:hAnsi="SimSun" w:eastAsia="SimSun" w:cs="SimSun"/>
          <w:sz w:val="19"/>
          <w:szCs w:val="19"/>
          <w:spacing w:val="-37"/>
        </w:rPr>
        <w:t xml:space="preserve"> </w:t>
      </w:r>
      <w:r>
        <w:rPr>
          <w:rFonts w:ascii="SimSun" w:hAnsi="SimSun" w:eastAsia="SimSun" w:cs="SimSun"/>
          <w:sz w:val="19"/>
          <w:szCs w:val="19"/>
          <w:spacing w:val="1"/>
        </w:rPr>
        <w:t>表</w:t>
      </w:r>
      <w:r>
        <w:rPr>
          <w:rFonts w:ascii="SimSun" w:hAnsi="SimSun" w:eastAsia="SimSun" w:cs="SimSun"/>
          <w:sz w:val="19"/>
          <w:szCs w:val="19"/>
          <w:spacing w:val="7"/>
        </w:rPr>
        <w:t>部门：平安区纪委</w:t>
      </w:r>
      <w:r>
        <w:rPr>
          <w:rFonts w:ascii="SimSun" w:hAnsi="SimSun" w:eastAsia="SimSun" w:cs="SimSun"/>
          <w:sz w:val="19"/>
          <w:szCs w:val="19"/>
          <w:spacing w:val="4"/>
        </w:rPr>
        <w:t xml:space="preserve">                    </w:t>
      </w:r>
      <w:r>
        <w:rPr>
          <w:rFonts w:ascii="SimSun" w:hAnsi="SimSun" w:eastAsia="SimSun" w:cs="SimSun"/>
          <w:sz w:val="19"/>
          <w:szCs w:val="19"/>
          <w:spacing w:val="3"/>
        </w:rPr>
        <w:t xml:space="preserve">   </w:t>
      </w:r>
      <w:r>
        <w:rPr>
          <w:rFonts w:ascii="Times New Roman" w:hAnsi="Times New Roman" w:eastAsia="Times New Roman" w:cs="Times New Roman"/>
          <w:sz w:val="19"/>
          <w:szCs w:val="19"/>
          <w:spacing w:val="7"/>
        </w:rPr>
        <w:t>2019 </w:t>
      </w:r>
      <w:r>
        <w:rPr>
          <w:rFonts w:ascii="SimSun" w:hAnsi="SimSun" w:eastAsia="SimSun" w:cs="SimSun"/>
          <w:sz w:val="19"/>
          <w:szCs w:val="19"/>
          <w:spacing w:val="7"/>
        </w:rPr>
        <w:t>年度</w:t>
      </w:r>
      <w:r>
        <w:rPr>
          <w:rFonts w:ascii="SimSun" w:hAnsi="SimSun" w:eastAsia="SimSun" w:cs="SimSun"/>
          <w:sz w:val="19"/>
          <w:szCs w:val="19"/>
          <w:spacing w:val="2"/>
        </w:rPr>
        <w:t xml:space="preserve">                           </w:t>
      </w:r>
      <w:r>
        <w:rPr>
          <w:rFonts w:ascii="SimSun" w:hAnsi="SimSun" w:eastAsia="SimSun" w:cs="SimSun"/>
          <w:sz w:val="19"/>
          <w:szCs w:val="19"/>
          <w:spacing w:val="7"/>
        </w:rPr>
        <w:t>金额单位：万元</w:t>
      </w:r>
    </w:p>
    <w:tbl>
      <w:tblPr>
        <w:tblStyle w:val="TableNormal"/>
        <w:tblW w:w="895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12"/>
        <w:gridCol w:w="1239"/>
        <w:gridCol w:w="1210"/>
        <w:gridCol w:w="951"/>
        <w:gridCol w:w="1133"/>
        <w:gridCol w:w="1281"/>
        <w:gridCol w:w="1078"/>
        <w:gridCol w:w="1046"/>
      </w:tblGrid>
      <w:tr>
        <w:trPr>
          <w:trHeight w:val="335" w:hRule="atLeast"/>
        </w:trPr>
        <w:tc>
          <w:tcPr>
            <w:tcW w:w="2251" w:type="dxa"/>
            <w:vAlign w:val="top"/>
            <w:gridSpan w:val="2"/>
          </w:tcPr>
          <w:p>
            <w:pPr>
              <w:pStyle w:val="TableText"/>
              <w:ind w:left="972"/>
              <w:spacing w:before="87" w:line="221" w:lineRule="auto"/>
              <w:rPr/>
            </w:pPr>
            <w:r>
              <w:rPr>
                <w:spacing w:val="-4"/>
              </w:rPr>
              <w:t>项目</w:t>
            </w:r>
          </w:p>
        </w:tc>
        <w:tc>
          <w:tcPr>
            <w:tcW w:w="1210" w:type="dxa"/>
            <w:vAlign w:val="top"/>
            <w:vMerge w:val="restart"/>
            <w:tcBorders>
              <w:bottom w:val="nil"/>
            </w:tcBorders>
          </w:tcPr>
          <w:p>
            <w:pPr>
              <w:spacing w:line="373" w:lineRule="auto"/>
              <w:rPr>
                <w:rFonts w:ascii="Arial"/>
                <w:sz w:val="21"/>
              </w:rPr>
            </w:pPr>
            <w:r/>
          </w:p>
          <w:p>
            <w:pPr>
              <w:pStyle w:val="TableText"/>
              <w:ind w:left="528" w:right="123" w:hanging="400"/>
              <w:spacing w:before="52" w:line="379" w:lineRule="auto"/>
              <w:rPr/>
            </w:pPr>
            <w:r>
              <w:rPr>
                <w:spacing w:val="-2"/>
              </w:rPr>
              <w:t>年初结转和结</w:t>
            </w:r>
            <w:r>
              <w:rPr/>
              <w:t>余</w:t>
            </w:r>
          </w:p>
        </w:tc>
        <w:tc>
          <w:tcPr>
            <w:tcW w:w="951"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158"/>
              <w:spacing w:before="52" w:line="220" w:lineRule="auto"/>
              <w:rPr/>
            </w:pPr>
            <w:r>
              <w:rPr>
                <w:spacing w:val="-2"/>
              </w:rPr>
              <w:t>本年收入</w:t>
            </w:r>
          </w:p>
        </w:tc>
        <w:tc>
          <w:tcPr>
            <w:tcW w:w="3492" w:type="dxa"/>
            <w:vAlign w:val="top"/>
            <w:gridSpan w:val="3"/>
          </w:tcPr>
          <w:p>
            <w:pPr>
              <w:pStyle w:val="TableText"/>
              <w:ind w:left="1432"/>
              <w:spacing w:before="87" w:line="220" w:lineRule="auto"/>
              <w:rPr/>
            </w:pPr>
            <w:r>
              <w:rPr>
                <w:spacing w:val="-2"/>
              </w:rPr>
              <w:t>本年支出</w:t>
            </w:r>
          </w:p>
        </w:tc>
        <w:tc>
          <w:tcPr>
            <w:tcW w:w="1046" w:type="dxa"/>
            <w:vAlign w:val="top"/>
            <w:vMerge w:val="restart"/>
            <w:tcBorders>
              <w:bottom w:val="nil"/>
            </w:tcBorders>
          </w:tcPr>
          <w:p>
            <w:pPr>
              <w:spacing w:line="373" w:lineRule="auto"/>
              <w:rPr>
                <w:rFonts w:ascii="Arial"/>
                <w:sz w:val="21"/>
              </w:rPr>
            </w:pPr>
            <w:r/>
          </w:p>
          <w:p>
            <w:pPr>
              <w:pStyle w:val="TableText"/>
              <w:ind w:left="370" w:right="119" w:hanging="243"/>
              <w:spacing w:before="52" w:line="379" w:lineRule="auto"/>
              <w:rPr/>
            </w:pPr>
            <w:r>
              <w:rPr>
                <w:spacing w:val="-2"/>
              </w:rPr>
              <w:t>年末结转和</w:t>
            </w:r>
            <w:r>
              <w:rPr>
                <w:spacing w:val="-5"/>
              </w:rPr>
              <w:t>结余</w:t>
            </w:r>
          </w:p>
        </w:tc>
      </w:tr>
      <w:tr>
        <w:trPr>
          <w:trHeight w:val="1002" w:hRule="atLeast"/>
        </w:trPr>
        <w:tc>
          <w:tcPr>
            <w:tcW w:w="1012" w:type="dxa"/>
            <w:vAlign w:val="top"/>
          </w:tcPr>
          <w:p>
            <w:pPr>
              <w:pStyle w:val="TableText"/>
              <w:ind w:left="189" w:right="182" w:firstLine="2"/>
              <w:spacing w:before="256" w:line="378" w:lineRule="auto"/>
              <w:rPr/>
            </w:pPr>
            <w:r>
              <w:rPr>
                <w:spacing w:val="-2"/>
              </w:rPr>
              <w:t>功能分类</w:t>
            </w:r>
            <w:r>
              <w:rPr>
                <w:spacing w:val="-2"/>
              </w:rPr>
              <w:t>科目编码</w:t>
            </w:r>
          </w:p>
        </w:tc>
        <w:tc>
          <w:tcPr>
            <w:tcW w:w="1239" w:type="dxa"/>
            <w:vAlign w:val="top"/>
          </w:tcPr>
          <w:p>
            <w:pPr>
              <w:spacing w:line="364" w:lineRule="auto"/>
              <w:rPr>
                <w:rFonts w:ascii="Arial"/>
                <w:sz w:val="21"/>
              </w:rPr>
            </w:pPr>
            <w:r/>
          </w:p>
          <w:p>
            <w:pPr>
              <w:pStyle w:val="TableText"/>
              <w:ind w:left="300"/>
              <w:spacing w:before="52" w:line="220" w:lineRule="auto"/>
              <w:rPr/>
            </w:pPr>
            <w:r>
              <w:rPr>
                <w:spacing w:val="-2"/>
              </w:rPr>
              <w:t>科目名称</w:t>
            </w:r>
          </w:p>
        </w:tc>
        <w:tc>
          <w:tcPr>
            <w:tcW w:w="1210" w:type="dxa"/>
            <w:vAlign w:val="top"/>
            <w:vMerge w:val="continue"/>
            <w:tcBorders>
              <w:top w:val="nil"/>
            </w:tcBorders>
          </w:tcPr>
          <w:p>
            <w:pPr>
              <w:rPr>
                <w:rFonts w:ascii="Arial"/>
                <w:sz w:val="21"/>
              </w:rPr>
            </w:pPr>
            <w:r/>
          </w:p>
        </w:tc>
        <w:tc>
          <w:tcPr>
            <w:tcW w:w="951" w:type="dxa"/>
            <w:vAlign w:val="top"/>
            <w:vMerge w:val="continue"/>
            <w:tcBorders>
              <w:top w:val="nil"/>
            </w:tcBorders>
          </w:tcPr>
          <w:p>
            <w:pPr>
              <w:rPr>
                <w:rFonts w:ascii="Arial"/>
                <w:sz w:val="21"/>
              </w:rPr>
            </w:pPr>
            <w:r/>
          </w:p>
        </w:tc>
        <w:tc>
          <w:tcPr>
            <w:tcW w:w="1133" w:type="dxa"/>
            <w:vAlign w:val="top"/>
          </w:tcPr>
          <w:p>
            <w:pPr>
              <w:spacing w:line="364" w:lineRule="auto"/>
              <w:rPr>
                <w:rFonts w:ascii="Arial"/>
                <w:sz w:val="21"/>
              </w:rPr>
            </w:pPr>
            <w:r/>
          </w:p>
          <w:p>
            <w:pPr>
              <w:pStyle w:val="TableText"/>
              <w:ind w:left="416"/>
              <w:spacing w:before="52" w:line="222" w:lineRule="auto"/>
              <w:rPr/>
            </w:pPr>
            <w:r>
              <w:rPr>
                <w:spacing w:val="-5"/>
              </w:rPr>
              <w:t>小计</w:t>
            </w:r>
          </w:p>
        </w:tc>
        <w:tc>
          <w:tcPr>
            <w:tcW w:w="1281" w:type="dxa"/>
            <w:vAlign w:val="top"/>
          </w:tcPr>
          <w:p>
            <w:pPr>
              <w:spacing w:line="364" w:lineRule="auto"/>
              <w:rPr>
                <w:rFonts w:ascii="Arial"/>
                <w:sz w:val="21"/>
              </w:rPr>
            </w:pPr>
            <w:r/>
          </w:p>
          <w:p>
            <w:pPr>
              <w:pStyle w:val="TableText"/>
              <w:ind w:left="325"/>
              <w:spacing w:before="52" w:line="220" w:lineRule="auto"/>
              <w:rPr/>
            </w:pPr>
            <w:r>
              <w:rPr>
                <w:spacing w:val="-2"/>
              </w:rPr>
              <w:t>基本支出</w:t>
            </w:r>
          </w:p>
        </w:tc>
        <w:tc>
          <w:tcPr>
            <w:tcW w:w="1078" w:type="dxa"/>
            <w:vAlign w:val="top"/>
          </w:tcPr>
          <w:p>
            <w:pPr>
              <w:spacing w:line="365" w:lineRule="auto"/>
              <w:rPr>
                <w:rFonts w:ascii="Arial"/>
                <w:sz w:val="21"/>
              </w:rPr>
            </w:pPr>
            <w:r/>
          </w:p>
          <w:p>
            <w:pPr>
              <w:pStyle w:val="TableText"/>
              <w:ind w:left="227"/>
              <w:spacing w:before="52" w:line="221" w:lineRule="auto"/>
              <w:rPr/>
            </w:pPr>
            <w:r>
              <w:rPr>
                <w:spacing w:val="-2"/>
              </w:rPr>
              <w:t>项目支出</w:t>
            </w:r>
          </w:p>
        </w:tc>
        <w:tc>
          <w:tcPr>
            <w:tcW w:w="1046" w:type="dxa"/>
            <w:vAlign w:val="top"/>
            <w:vMerge w:val="continue"/>
            <w:tcBorders>
              <w:top w:val="nil"/>
            </w:tcBorders>
          </w:tcPr>
          <w:p>
            <w:pPr>
              <w:rPr>
                <w:rFonts w:ascii="Arial"/>
                <w:sz w:val="21"/>
              </w:rPr>
            </w:pPr>
            <w:r/>
          </w:p>
        </w:tc>
      </w:tr>
      <w:tr>
        <w:trPr>
          <w:trHeight w:val="330" w:hRule="atLeast"/>
        </w:trPr>
        <w:tc>
          <w:tcPr>
            <w:tcW w:w="2251" w:type="dxa"/>
            <w:vAlign w:val="top"/>
            <w:gridSpan w:val="2"/>
          </w:tcPr>
          <w:p>
            <w:pPr>
              <w:pStyle w:val="TableText"/>
              <w:ind w:left="969"/>
              <w:spacing w:before="84" w:line="220" w:lineRule="auto"/>
              <w:rPr/>
            </w:pPr>
            <w:r>
              <w:rPr>
                <w:spacing w:val="-3"/>
              </w:rPr>
              <w:t>栏次</w:t>
            </w:r>
          </w:p>
        </w:tc>
        <w:tc>
          <w:tcPr>
            <w:tcW w:w="1210" w:type="dxa"/>
            <w:vAlign w:val="top"/>
          </w:tcPr>
          <w:p>
            <w:pPr>
              <w:pStyle w:val="TableText"/>
              <w:ind w:left="580"/>
              <w:spacing w:before="84" w:line="242" w:lineRule="auto"/>
              <w:rPr/>
            </w:pPr>
            <w:r>
              <w:rPr/>
              <w:t>1</w:t>
            </w:r>
          </w:p>
        </w:tc>
        <w:tc>
          <w:tcPr>
            <w:tcW w:w="951" w:type="dxa"/>
            <w:vAlign w:val="top"/>
          </w:tcPr>
          <w:p>
            <w:pPr>
              <w:pStyle w:val="TableText"/>
              <w:ind w:left="441"/>
              <w:spacing w:before="84" w:line="242" w:lineRule="auto"/>
              <w:rPr/>
            </w:pPr>
            <w:r>
              <w:rPr/>
              <w:t>2</w:t>
            </w:r>
          </w:p>
        </w:tc>
        <w:tc>
          <w:tcPr>
            <w:tcW w:w="1133" w:type="dxa"/>
            <w:vAlign w:val="top"/>
          </w:tcPr>
          <w:p>
            <w:pPr>
              <w:pStyle w:val="TableText"/>
              <w:ind w:left="535"/>
              <w:spacing w:before="84" w:line="241" w:lineRule="auto"/>
              <w:rPr/>
            </w:pPr>
            <w:r>
              <w:rPr/>
              <w:t>3</w:t>
            </w:r>
          </w:p>
        </w:tc>
        <w:tc>
          <w:tcPr>
            <w:tcW w:w="1281" w:type="dxa"/>
            <w:vAlign w:val="top"/>
          </w:tcPr>
          <w:p>
            <w:pPr>
              <w:pStyle w:val="TableText"/>
              <w:ind w:left="605"/>
              <w:spacing w:before="84" w:line="242" w:lineRule="auto"/>
              <w:rPr/>
            </w:pPr>
            <w:r>
              <w:rPr/>
              <w:t>4</w:t>
            </w:r>
          </w:p>
        </w:tc>
        <w:tc>
          <w:tcPr>
            <w:tcW w:w="1078" w:type="dxa"/>
            <w:vAlign w:val="top"/>
          </w:tcPr>
          <w:p>
            <w:pPr>
              <w:pStyle w:val="TableText"/>
              <w:ind w:left="509"/>
              <w:spacing w:before="84" w:line="241" w:lineRule="auto"/>
              <w:rPr/>
            </w:pPr>
            <w:r>
              <w:rPr/>
              <w:t>5</w:t>
            </w:r>
          </w:p>
        </w:tc>
        <w:tc>
          <w:tcPr>
            <w:tcW w:w="1046" w:type="dxa"/>
            <w:vAlign w:val="top"/>
          </w:tcPr>
          <w:p>
            <w:pPr>
              <w:pStyle w:val="TableText"/>
              <w:ind w:left="487"/>
              <w:spacing w:before="84" w:line="241" w:lineRule="auto"/>
              <w:rPr/>
            </w:pPr>
            <w:r>
              <w:rPr/>
              <w:t>6</w:t>
            </w:r>
          </w:p>
        </w:tc>
      </w:tr>
      <w:tr>
        <w:trPr>
          <w:trHeight w:val="330" w:hRule="atLeast"/>
        </w:trPr>
        <w:tc>
          <w:tcPr>
            <w:tcW w:w="2251" w:type="dxa"/>
            <w:vAlign w:val="top"/>
            <w:gridSpan w:val="2"/>
          </w:tcPr>
          <w:p>
            <w:pPr>
              <w:pStyle w:val="TableText"/>
              <w:ind w:left="970"/>
              <w:spacing w:before="85" w:line="222" w:lineRule="auto"/>
              <w:rPr/>
            </w:pPr>
            <w:r>
              <w:rPr>
                <w:spacing w:val="-3"/>
              </w:rPr>
              <w:t>合计</w:t>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0"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1"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r>
        <w:trPr>
          <w:trHeight w:val="335" w:hRule="atLeast"/>
        </w:trPr>
        <w:tc>
          <w:tcPr>
            <w:tcW w:w="1012" w:type="dxa"/>
            <w:vAlign w:val="top"/>
          </w:tcPr>
          <w:p>
            <w:pPr>
              <w:rPr>
                <w:rFonts w:ascii="Arial"/>
                <w:sz w:val="21"/>
              </w:rPr>
            </w:pPr>
            <w:r/>
          </w:p>
        </w:tc>
        <w:tc>
          <w:tcPr>
            <w:tcW w:w="1239" w:type="dxa"/>
            <w:vAlign w:val="top"/>
          </w:tcPr>
          <w:p>
            <w:pPr>
              <w:rPr>
                <w:rFonts w:ascii="Arial"/>
                <w:sz w:val="21"/>
              </w:rPr>
            </w:pPr>
            <w:r/>
          </w:p>
        </w:tc>
        <w:tc>
          <w:tcPr>
            <w:tcW w:w="1210" w:type="dxa"/>
            <w:vAlign w:val="top"/>
          </w:tcPr>
          <w:p>
            <w:pPr>
              <w:rPr>
                <w:rFonts w:ascii="Arial"/>
                <w:sz w:val="21"/>
              </w:rPr>
            </w:pPr>
            <w:r/>
          </w:p>
        </w:tc>
        <w:tc>
          <w:tcPr>
            <w:tcW w:w="951" w:type="dxa"/>
            <w:vAlign w:val="top"/>
          </w:tcPr>
          <w:p>
            <w:pPr>
              <w:rPr>
                <w:rFonts w:ascii="Arial"/>
                <w:sz w:val="21"/>
              </w:rPr>
            </w:pPr>
            <w:r/>
          </w:p>
        </w:tc>
        <w:tc>
          <w:tcPr>
            <w:tcW w:w="1133" w:type="dxa"/>
            <w:vAlign w:val="top"/>
          </w:tcPr>
          <w:p>
            <w:pPr>
              <w:rPr>
                <w:rFonts w:ascii="Arial"/>
                <w:sz w:val="21"/>
              </w:rPr>
            </w:pPr>
            <w:r/>
          </w:p>
        </w:tc>
        <w:tc>
          <w:tcPr>
            <w:tcW w:w="1281" w:type="dxa"/>
            <w:vAlign w:val="top"/>
          </w:tcPr>
          <w:p>
            <w:pPr>
              <w:rPr>
                <w:rFonts w:ascii="Arial"/>
                <w:sz w:val="21"/>
              </w:rPr>
            </w:pPr>
            <w:r/>
          </w:p>
        </w:tc>
        <w:tc>
          <w:tcPr>
            <w:tcW w:w="1078" w:type="dxa"/>
            <w:vAlign w:val="top"/>
          </w:tcPr>
          <w:p>
            <w:pPr>
              <w:rPr>
                <w:rFonts w:ascii="Arial"/>
                <w:sz w:val="21"/>
              </w:rPr>
            </w:pPr>
            <w:r/>
          </w:p>
        </w:tc>
        <w:tc>
          <w:tcPr>
            <w:tcW w:w="1046" w:type="dxa"/>
            <w:vAlign w:val="top"/>
          </w:tcPr>
          <w:p>
            <w:pPr>
              <w:rPr>
                <w:rFonts w:ascii="Arial"/>
                <w:sz w:val="21"/>
              </w:rPr>
            </w:pPr>
            <w:r/>
          </w:p>
        </w:tc>
      </w:tr>
    </w:tbl>
    <w:p>
      <w:pPr>
        <w:ind w:left="117"/>
        <w:spacing w:before="82" w:line="220" w:lineRule="auto"/>
        <w:rPr>
          <w:rFonts w:ascii="SimSun" w:hAnsi="SimSun" w:eastAsia="SimSun" w:cs="SimSun"/>
          <w:sz w:val="16"/>
          <w:szCs w:val="16"/>
        </w:rPr>
      </w:pPr>
      <w:r>
        <w:rPr>
          <w:rFonts w:ascii="SimSun" w:hAnsi="SimSun" w:eastAsia="SimSun" w:cs="SimSun"/>
          <w:sz w:val="16"/>
          <w:szCs w:val="16"/>
        </w:rPr>
        <w:t>注：本表反映部门本年度政府性基金预算财政拨款收入、支出及结转</w:t>
      </w:r>
      <w:r>
        <w:rPr>
          <w:rFonts w:ascii="SimSun" w:hAnsi="SimSun" w:eastAsia="SimSun" w:cs="SimSun"/>
          <w:sz w:val="16"/>
          <w:szCs w:val="16"/>
          <w:spacing w:val="-1"/>
        </w:rPr>
        <w:t>和结余情况。</w:t>
      </w:r>
    </w:p>
    <w:p>
      <w:pPr>
        <w:spacing w:line="220" w:lineRule="auto"/>
        <w:sectPr>
          <w:footerReference w:type="default" r:id="rId14"/>
          <w:pgSz w:w="11907" w:h="16840"/>
          <w:pgMar w:top="1431" w:right="1174" w:bottom="1433" w:left="1777" w:header="0" w:footer="1196" w:gutter="0"/>
        </w:sectPr>
        <w:rPr>
          <w:rFonts w:ascii="SimSun" w:hAnsi="SimSun" w:eastAsia="SimSun" w:cs="SimSun"/>
          <w:sz w:val="16"/>
          <w:szCs w:val="16"/>
        </w:rPr>
      </w:pPr>
    </w:p>
    <w:p>
      <w:pPr>
        <w:ind w:left="3114"/>
        <w:spacing w:before="60" w:line="219" w:lineRule="auto"/>
        <w:rPr>
          <w:rFonts w:ascii="SimSun" w:hAnsi="SimSun" w:eastAsia="SimSun" w:cs="SimSun"/>
          <w:sz w:val="30"/>
          <w:szCs w:val="30"/>
        </w:rPr>
      </w:pPr>
      <w:r>
        <w:rPr>
          <w:rFonts w:ascii="SimSun" w:hAnsi="SimSun" w:eastAsia="SimSun" w:cs="SimSun"/>
          <w:sz w:val="30"/>
          <w:szCs w:val="30"/>
          <w:spacing w:val="-2"/>
        </w:rPr>
        <w:t>财政拨款支出情况表</w:t>
      </w:r>
    </w:p>
    <w:p>
      <w:pPr>
        <w:ind w:left="121" w:right="113" w:firstLine="7784"/>
        <w:spacing w:before="181" w:line="286" w:lineRule="auto"/>
        <w:rPr>
          <w:rFonts w:ascii="SimSun" w:hAnsi="SimSun" w:eastAsia="SimSun" w:cs="SimSun"/>
          <w:sz w:val="19"/>
          <w:szCs w:val="19"/>
        </w:rPr>
      </w:pPr>
      <w:r>
        <w:rPr>
          <w:rFonts w:ascii="SimSun" w:hAnsi="SimSun" w:eastAsia="SimSun" w:cs="SimSun"/>
          <w:sz w:val="19"/>
          <w:szCs w:val="19"/>
          <w:spacing w:val="1"/>
        </w:rPr>
        <w:t>公开</w:t>
      </w:r>
      <w:r>
        <w:rPr>
          <w:rFonts w:ascii="SimSun" w:hAnsi="SimSun" w:eastAsia="SimSun" w:cs="SimSun"/>
          <w:sz w:val="19"/>
          <w:szCs w:val="19"/>
          <w:spacing w:val="-32"/>
        </w:rPr>
        <w:t xml:space="preserve"> </w:t>
      </w:r>
      <w:r>
        <w:rPr>
          <w:rFonts w:ascii="SimSun" w:hAnsi="SimSun" w:eastAsia="SimSun" w:cs="SimSun"/>
          <w:sz w:val="19"/>
          <w:szCs w:val="19"/>
          <w:spacing w:val="1"/>
        </w:rPr>
        <w:t>09</w:t>
      </w:r>
      <w:r>
        <w:rPr>
          <w:rFonts w:ascii="SimSun" w:hAnsi="SimSun" w:eastAsia="SimSun" w:cs="SimSun"/>
          <w:sz w:val="19"/>
          <w:szCs w:val="19"/>
          <w:spacing w:val="-39"/>
        </w:rPr>
        <w:t xml:space="preserve"> </w:t>
      </w:r>
      <w:r>
        <w:rPr>
          <w:rFonts w:ascii="SimSun" w:hAnsi="SimSun" w:eastAsia="SimSun" w:cs="SimSun"/>
          <w:sz w:val="19"/>
          <w:szCs w:val="19"/>
          <w:spacing w:val="1"/>
        </w:rPr>
        <w:t>表</w:t>
      </w:r>
      <w:r>
        <w:rPr>
          <w:rFonts w:ascii="SimSun" w:hAnsi="SimSun" w:eastAsia="SimSun" w:cs="SimSun"/>
          <w:sz w:val="19"/>
          <w:szCs w:val="19"/>
          <w:spacing w:val="6"/>
        </w:rPr>
        <w:t>部门：平安区纪委</w:t>
      </w:r>
      <w:r>
        <w:rPr>
          <w:rFonts w:ascii="SimSun" w:hAnsi="SimSun" w:eastAsia="SimSun" w:cs="SimSun"/>
          <w:sz w:val="19"/>
          <w:szCs w:val="19"/>
          <w:spacing w:val="3"/>
        </w:rPr>
        <w:t xml:space="preserve">                          </w:t>
      </w:r>
      <w:r>
        <w:rPr>
          <w:rFonts w:ascii="Times New Roman" w:hAnsi="Times New Roman" w:eastAsia="Times New Roman" w:cs="Times New Roman"/>
          <w:sz w:val="19"/>
          <w:szCs w:val="19"/>
          <w:spacing w:val="6"/>
        </w:rPr>
        <w:t>2019 </w:t>
      </w:r>
      <w:r>
        <w:rPr>
          <w:rFonts w:ascii="SimSun" w:hAnsi="SimSun" w:eastAsia="SimSun" w:cs="SimSun"/>
          <w:sz w:val="19"/>
          <w:szCs w:val="19"/>
          <w:spacing w:val="6"/>
        </w:rPr>
        <w:t>年度                       金额单</w:t>
      </w:r>
      <w:r>
        <w:rPr>
          <w:rFonts w:ascii="SimSun" w:hAnsi="SimSun" w:eastAsia="SimSun" w:cs="SimSun"/>
          <w:sz w:val="19"/>
          <w:szCs w:val="19"/>
          <w:spacing w:val="5"/>
        </w:rPr>
        <w:t>位：万元</w:t>
      </w:r>
    </w:p>
    <w:tbl>
      <w:tblPr>
        <w:tblStyle w:val="TableNormal"/>
        <w:tblW w:w="89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16"/>
        <w:gridCol w:w="2439"/>
        <w:gridCol w:w="1889"/>
        <w:gridCol w:w="1799"/>
        <w:gridCol w:w="1757"/>
      </w:tblGrid>
      <w:tr>
        <w:trPr>
          <w:trHeight w:val="335" w:hRule="atLeast"/>
        </w:trPr>
        <w:tc>
          <w:tcPr>
            <w:tcW w:w="3455" w:type="dxa"/>
            <w:vAlign w:val="top"/>
            <w:gridSpan w:val="2"/>
          </w:tcPr>
          <w:p>
            <w:pPr>
              <w:pStyle w:val="TableText"/>
              <w:ind w:left="1574"/>
              <w:spacing w:before="86" w:line="221" w:lineRule="auto"/>
              <w:rPr/>
            </w:pPr>
            <w:r>
              <w:rPr>
                <w:spacing w:val="-4"/>
              </w:rPr>
              <w:t>项目</w:t>
            </w:r>
          </w:p>
        </w:tc>
        <w:tc>
          <w:tcPr>
            <w:tcW w:w="1889"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469"/>
              <w:spacing w:before="52" w:line="220" w:lineRule="auto"/>
              <w:rPr/>
            </w:pPr>
            <w:r>
              <w:rPr>
                <w:spacing w:val="-1"/>
              </w:rPr>
              <w:t>本年支出合计</w:t>
            </w:r>
          </w:p>
        </w:tc>
        <w:tc>
          <w:tcPr>
            <w:tcW w:w="1799"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584"/>
              <w:spacing w:before="52" w:line="220" w:lineRule="auto"/>
              <w:rPr/>
            </w:pPr>
            <w:r>
              <w:rPr>
                <w:spacing w:val="-2"/>
              </w:rPr>
              <w:t>基本支出</w:t>
            </w:r>
          </w:p>
        </w:tc>
        <w:tc>
          <w:tcPr>
            <w:tcW w:w="1757" w:type="dxa"/>
            <w:vAlign w:val="top"/>
            <w:vMerge w:val="restart"/>
            <w:tcBorders>
              <w:bottom w:val="nil"/>
            </w:tcBorders>
          </w:tcPr>
          <w:p>
            <w:pPr>
              <w:spacing w:line="267" w:lineRule="auto"/>
              <w:rPr>
                <w:rFonts w:ascii="Arial"/>
                <w:sz w:val="21"/>
              </w:rPr>
            </w:pPr>
            <w:r/>
          </w:p>
          <w:p>
            <w:pPr>
              <w:spacing w:line="268" w:lineRule="auto"/>
              <w:rPr>
                <w:rFonts w:ascii="Arial"/>
                <w:sz w:val="21"/>
              </w:rPr>
            </w:pPr>
            <w:r/>
          </w:p>
          <w:p>
            <w:pPr>
              <w:pStyle w:val="TableText"/>
              <w:ind w:left="563"/>
              <w:spacing w:before="52" w:line="221" w:lineRule="auto"/>
              <w:rPr/>
            </w:pPr>
            <w:r>
              <w:rPr>
                <w:spacing w:val="-2"/>
              </w:rPr>
              <w:t>项目支出</w:t>
            </w:r>
          </w:p>
        </w:tc>
      </w:tr>
      <w:tr>
        <w:trPr>
          <w:trHeight w:val="1002" w:hRule="atLeast"/>
        </w:trPr>
        <w:tc>
          <w:tcPr>
            <w:tcW w:w="1016" w:type="dxa"/>
            <w:vAlign w:val="top"/>
          </w:tcPr>
          <w:p>
            <w:pPr>
              <w:pStyle w:val="TableText"/>
              <w:ind w:left="192" w:right="184" w:firstLine="2"/>
              <w:spacing w:before="255" w:line="378" w:lineRule="auto"/>
              <w:rPr/>
            </w:pPr>
            <w:r>
              <w:rPr>
                <w:spacing w:val="-2"/>
              </w:rPr>
              <w:t>功能分类</w:t>
            </w:r>
            <w:r>
              <w:rPr>
                <w:spacing w:val="-2"/>
              </w:rPr>
              <w:t>科目编码</w:t>
            </w:r>
          </w:p>
        </w:tc>
        <w:tc>
          <w:tcPr>
            <w:tcW w:w="2439" w:type="dxa"/>
            <w:vAlign w:val="top"/>
          </w:tcPr>
          <w:p>
            <w:pPr>
              <w:spacing w:line="364" w:lineRule="auto"/>
              <w:rPr>
                <w:rFonts w:ascii="Arial"/>
                <w:sz w:val="21"/>
              </w:rPr>
            </w:pPr>
            <w:r/>
          </w:p>
          <w:p>
            <w:pPr>
              <w:pStyle w:val="TableText"/>
              <w:ind w:left="901"/>
              <w:spacing w:before="52" w:line="220" w:lineRule="auto"/>
              <w:rPr/>
            </w:pPr>
            <w:r>
              <w:rPr>
                <w:spacing w:val="-2"/>
              </w:rPr>
              <w:t>科目名称</w:t>
            </w:r>
          </w:p>
        </w:tc>
        <w:tc>
          <w:tcPr>
            <w:tcW w:w="1889" w:type="dxa"/>
            <w:vAlign w:val="top"/>
            <w:vMerge w:val="continue"/>
            <w:tcBorders>
              <w:top w:val="nil"/>
            </w:tcBorders>
          </w:tcPr>
          <w:p>
            <w:pPr>
              <w:rPr>
                <w:rFonts w:ascii="Arial"/>
                <w:sz w:val="21"/>
              </w:rPr>
            </w:pPr>
            <w:r/>
          </w:p>
        </w:tc>
        <w:tc>
          <w:tcPr>
            <w:tcW w:w="1799" w:type="dxa"/>
            <w:vAlign w:val="top"/>
            <w:vMerge w:val="continue"/>
            <w:tcBorders>
              <w:top w:val="nil"/>
            </w:tcBorders>
          </w:tcPr>
          <w:p>
            <w:pPr>
              <w:rPr>
                <w:rFonts w:ascii="Arial"/>
                <w:sz w:val="21"/>
              </w:rPr>
            </w:pPr>
            <w:r/>
          </w:p>
        </w:tc>
        <w:tc>
          <w:tcPr>
            <w:tcW w:w="1757" w:type="dxa"/>
            <w:vAlign w:val="top"/>
            <w:vMerge w:val="continue"/>
            <w:tcBorders>
              <w:top w:val="nil"/>
            </w:tcBorders>
          </w:tcPr>
          <w:p>
            <w:pPr>
              <w:rPr>
                <w:rFonts w:ascii="Arial"/>
                <w:sz w:val="21"/>
              </w:rPr>
            </w:pPr>
            <w:r/>
          </w:p>
        </w:tc>
      </w:tr>
      <w:tr>
        <w:trPr>
          <w:trHeight w:val="330" w:hRule="atLeast"/>
        </w:trPr>
        <w:tc>
          <w:tcPr>
            <w:tcW w:w="3455" w:type="dxa"/>
            <w:vAlign w:val="top"/>
            <w:gridSpan w:val="2"/>
          </w:tcPr>
          <w:p>
            <w:pPr>
              <w:pStyle w:val="TableText"/>
              <w:ind w:left="1572"/>
              <w:spacing w:before="83" w:line="220" w:lineRule="auto"/>
              <w:rPr/>
            </w:pPr>
            <w:r>
              <w:rPr>
                <w:spacing w:val="-3"/>
              </w:rPr>
              <w:t>栏次</w:t>
            </w:r>
          </w:p>
        </w:tc>
        <w:tc>
          <w:tcPr>
            <w:tcW w:w="1889" w:type="dxa"/>
            <w:vAlign w:val="top"/>
          </w:tcPr>
          <w:p>
            <w:pPr>
              <w:pStyle w:val="TableText"/>
              <w:ind w:left="920"/>
              <w:spacing w:before="83" w:line="242" w:lineRule="auto"/>
              <w:rPr/>
            </w:pPr>
            <w:r>
              <w:rPr/>
              <w:t>1</w:t>
            </w:r>
          </w:p>
        </w:tc>
        <w:tc>
          <w:tcPr>
            <w:tcW w:w="1799" w:type="dxa"/>
            <w:vAlign w:val="top"/>
          </w:tcPr>
          <w:p>
            <w:pPr>
              <w:pStyle w:val="TableText"/>
              <w:ind w:left="866"/>
              <w:spacing w:before="83" w:line="242" w:lineRule="auto"/>
              <w:rPr/>
            </w:pPr>
            <w:r>
              <w:rPr/>
              <w:t>2</w:t>
            </w:r>
          </w:p>
        </w:tc>
        <w:tc>
          <w:tcPr>
            <w:tcW w:w="1757" w:type="dxa"/>
            <w:vAlign w:val="top"/>
          </w:tcPr>
          <w:p>
            <w:pPr>
              <w:pStyle w:val="TableText"/>
              <w:ind w:left="845"/>
              <w:spacing w:before="83" w:line="241" w:lineRule="auto"/>
              <w:rPr/>
            </w:pPr>
            <w:r>
              <w:rPr/>
              <w:t>3</w:t>
            </w:r>
          </w:p>
        </w:tc>
      </w:tr>
      <w:tr>
        <w:trPr>
          <w:trHeight w:val="331" w:hRule="atLeast"/>
        </w:trPr>
        <w:tc>
          <w:tcPr>
            <w:tcW w:w="3455" w:type="dxa"/>
            <w:vAlign w:val="top"/>
            <w:gridSpan w:val="2"/>
          </w:tcPr>
          <w:p>
            <w:pPr>
              <w:pStyle w:val="TableText"/>
              <w:ind w:left="1572"/>
              <w:spacing w:before="84" w:line="222" w:lineRule="auto"/>
              <w:rPr/>
            </w:pPr>
            <w:r>
              <w:rPr>
                <w:spacing w:val="-3"/>
              </w:rPr>
              <w:t>合计</w:t>
            </w:r>
          </w:p>
        </w:tc>
        <w:tc>
          <w:tcPr>
            <w:tcW w:w="1889" w:type="dxa"/>
            <w:vAlign w:val="top"/>
          </w:tcPr>
          <w:p>
            <w:pPr>
              <w:pStyle w:val="TableText"/>
              <w:ind w:left="1236"/>
              <w:spacing w:before="84"/>
              <w:rPr/>
            </w:pPr>
            <w:r>
              <w:rPr>
                <w:spacing w:val="-3"/>
              </w:rPr>
              <w:t>1000.41</w:t>
            </w:r>
          </w:p>
        </w:tc>
        <w:tc>
          <w:tcPr>
            <w:tcW w:w="1799" w:type="dxa"/>
            <w:vAlign w:val="top"/>
          </w:tcPr>
          <w:p>
            <w:pPr>
              <w:pStyle w:val="TableText"/>
              <w:ind w:left="1218"/>
              <w:spacing w:before="84"/>
              <w:rPr/>
            </w:pPr>
            <w:r>
              <w:rPr>
                <w:spacing w:val="-1"/>
              </w:rPr>
              <w:t>818.69</w:t>
            </w:r>
          </w:p>
        </w:tc>
        <w:tc>
          <w:tcPr>
            <w:tcW w:w="1757" w:type="dxa"/>
            <w:vAlign w:val="top"/>
          </w:tcPr>
          <w:p>
            <w:pPr>
              <w:pStyle w:val="TableText"/>
              <w:ind w:left="1182"/>
              <w:spacing w:before="84"/>
              <w:rPr/>
            </w:pPr>
            <w:r>
              <w:rPr>
                <w:spacing w:val="-3"/>
              </w:rPr>
              <w:t>181.72</w:t>
            </w:r>
          </w:p>
        </w:tc>
      </w:tr>
      <w:tr>
        <w:trPr>
          <w:trHeight w:val="330" w:hRule="atLeast"/>
        </w:trPr>
        <w:tc>
          <w:tcPr>
            <w:tcW w:w="1016" w:type="dxa"/>
            <w:vAlign w:val="top"/>
          </w:tcPr>
          <w:p>
            <w:pPr>
              <w:ind w:left="115"/>
              <w:spacing w:before="101" w:line="224" w:lineRule="auto"/>
              <w:rPr>
                <w:rFonts w:ascii="FangSong" w:hAnsi="FangSong" w:eastAsia="FangSong" w:cs="FangSong"/>
                <w:sz w:val="18"/>
                <w:szCs w:val="18"/>
              </w:rPr>
            </w:pPr>
            <w:r>
              <w:rPr>
                <w:rFonts w:ascii="FangSong" w:hAnsi="FangSong" w:eastAsia="FangSong" w:cs="FangSong"/>
                <w:sz w:val="18"/>
                <w:szCs w:val="18"/>
                <w:spacing w:val="-3"/>
              </w:rPr>
              <w:t>201</w:t>
            </w:r>
          </w:p>
        </w:tc>
        <w:tc>
          <w:tcPr>
            <w:tcW w:w="2439" w:type="dxa"/>
            <w:vAlign w:val="top"/>
          </w:tcPr>
          <w:p>
            <w:pPr>
              <w:ind w:left="118"/>
              <w:spacing w:before="102" w:line="222" w:lineRule="auto"/>
              <w:rPr>
                <w:rFonts w:ascii="FangSong" w:hAnsi="FangSong" w:eastAsia="FangSong" w:cs="FangSong"/>
                <w:sz w:val="18"/>
                <w:szCs w:val="18"/>
              </w:rPr>
            </w:pPr>
            <w:r>
              <w:rPr>
                <w:rFonts w:ascii="FangSong" w:hAnsi="FangSong" w:eastAsia="FangSong" w:cs="FangSong"/>
                <w:sz w:val="18"/>
                <w:szCs w:val="18"/>
                <w:spacing w:val="-2"/>
              </w:rPr>
              <w:t>一般公共服务支出</w:t>
            </w:r>
          </w:p>
        </w:tc>
        <w:tc>
          <w:tcPr>
            <w:tcW w:w="1889" w:type="dxa"/>
            <w:vAlign w:val="top"/>
          </w:tcPr>
          <w:p>
            <w:pPr>
              <w:pStyle w:val="TableText"/>
              <w:ind w:left="1307"/>
              <w:spacing w:before="84"/>
              <w:rPr/>
            </w:pPr>
            <w:r>
              <w:rPr>
                <w:spacing w:val="-1"/>
              </w:rPr>
              <w:t>838.57</w:t>
            </w:r>
          </w:p>
        </w:tc>
        <w:tc>
          <w:tcPr>
            <w:tcW w:w="1799" w:type="dxa"/>
            <w:vAlign w:val="top"/>
          </w:tcPr>
          <w:p>
            <w:pPr>
              <w:pStyle w:val="TableText"/>
              <w:ind w:left="1218"/>
              <w:spacing w:before="84"/>
              <w:rPr/>
            </w:pPr>
            <w:r>
              <w:rPr>
                <w:spacing w:val="-1"/>
              </w:rPr>
              <w:t>656.85</w:t>
            </w:r>
          </w:p>
        </w:tc>
        <w:tc>
          <w:tcPr>
            <w:tcW w:w="1757" w:type="dxa"/>
            <w:vAlign w:val="top"/>
          </w:tcPr>
          <w:p>
            <w:pPr>
              <w:pStyle w:val="TableText"/>
              <w:ind w:left="1182"/>
              <w:spacing w:before="84"/>
              <w:rPr/>
            </w:pPr>
            <w:r>
              <w:rPr>
                <w:spacing w:val="-3"/>
              </w:rPr>
              <w:t>181.72</w:t>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w:t>
            </w:r>
          </w:p>
        </w:tc>
        <w:tc>
          <w:tcPr>
            <w:tcW w:w="2439" w:type="dxa"/>
            <w:vAlign w:val="top"/>
          </w:tcPr>
          <w:p>
            <w:pPr>
              <w:ind w:left="118"/>
              <w:spacing w:before="102" w:line="220" w:lineRule="auto"/>
              <w:rPr>
                <w:rFonts w:ascii="FangSong" w:hAnsi="FangSong" w:eastAsia="FangSong" w:cs="FangSong"/>
                <w:sz w:val="18"/>
                <w:szCs w:val="18"/>
              </w:rPr>
            </w:pPr>
            <w:r>
              <w:rPr>
                <w:rFonts w:ascii="FangSong" w:hAnsi="FangSong" w:eastAsia="FangSong" w:cs="FangSong"/>
                <w:sz w:val="18"/>
                <w:szCs w:val="18"/>
                <w:spacing w:val="-3"/>
              </w:rPr>
              <w:t>纪检监察事务</w:t>
            </w:r>
          </w:p>
        </w:tc>
        <w:tc>
          <w:tcPr>
            <w:tcW w:w="1889" w:type="dxa"/>
            <w:vAlign w:val="top"/>
          </w:tcPr>
          <w:p>
            <w:pPr>
              <w:pStyle w:val="TableText"/>
              <w:ind w:left="1307"/>
              <w:spacing w:before="85"/>
              <w:rPr/>
            </w:pPr>
            <w:r>
              <w:rPr>
                <w:spacing w:val="-1"/>
              </w:rPr>
              <w:t>838.57</w:t>
            </w:r>
          </w:p>
        </w:tc>
        <w:tc>
          <w:tcPr>
            <w:tcW w:w="1799" w:type="dxa"/>
            <w:vAlign w:val="top"/>
          </w:tcPr>
          <w:p>
            <w:pPr>
              <w:pStyle w:val="TableText"/>
              <w:ind w:left="1218"/>
              <w:spacing w:before="85"/>
              <w:rPr/>
            </w:pPr>
            <w:r>
              <w:rPr>
                <w:spacing w:val="-1"/>
              </w:rPr>
              <w:t>656.85</w:t>
            </w:r>
          </w:p>
        </w:tc>
        <w:tc>
          <w:tcPr>
            <w:tcW w:w="1757" w:type="dxa"/>
            <w:vAlign w:val="top"/>
          </w:tcPr>
          <w:p>
            <w:pPr>
              <w:pStyle w:val="TableText"/>
              <w:ind w:left="1182"/>
              <w:spacing w:before="85"/>
              <w:rPr/>
            </w:pPr>
            <w:r>
              <w:rPr>
                <w:spacing w:val="-3"/>
              </w:rPr>
              <w:t>181.72</w:t>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2011101</w:t>
            </w:r>
          </w:p>
        </w:tc>
        <w:tc>
          <w:tcPr>
            <w:tcW w:w="2439" w:type="dxa"/>
            <w:vAlign w:val="top"/>
          </w:tcPr>
          <w:p>
            <w:pPr>
              <w:ind w:left="207"/>
              <w:spacing w:before="102" w:line="221" w:lineRule="auto"/>
              <w:rPr>
                <w:rFonts w:ascii="FangSong" w:hAnsi="FangSong" w:eastAsia="FangSong" w:cs="FangSong"/>
                <w:sz w:val="18"/>
                <w:szCs w:val="18"/>
              </w:rPr>
            </w:pPr>
            <w:r>
              <w:rPr>
                <w:rFonts w:ascii="FangSong" w:hAnsi="FangSong" w:eastAsia="FangSong" w:cs="FangSong"/>
                <w:sz w:val="18"/>
                <w:szCs w:val="18"/>
                <w:spacing w:val="-4"/>
              </w:rPr>
              <w:t>行政运行</w:t>
            </w:r>
          </w:p>
        </w:tc>
        <w:tc>
          <w:tcPr>
            <w:tcW w:w="1889" w:type="dxa"/>
            <w:vAlign w:val="top"/>
          </w:tcPr>
          <w:p>
            <w:pPr>
              <w:pStyle w:val="TableText"/>
              <w:ind w:left="1307"/>
              <w:spacing w:before="85"/>
              <w:rPr/>
            </w:pPr>
            <w:r>
              <w:rPr>
                <w:spacing w:val="-1"/>
              </w:rPr>
              <w:t>656.85</w:t>
            </w:r>
          </w:p>
        </w:tc>
        <w:tc>
          <w:tcPr>
            <w:tcW w:w="1799" w:type="dxa"/>
            <w:vAlign w:val="top"/>
          </w:tcPr>
          <w:p>
            <w:pPr>
              <w:pStyle w:val="TableText"/>
              <w:ind w:left="1218"/>
              <w:spacing w:before="85"/>
              <w:rPr/>
            </w:pPr>
            <w:r>
              <w:rPr>
                <w:spacing w:val="-1"/>
              </w:rPr>
              <w:t>656.85</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2011102</w:t>
            </w:r>
          </w:p>
        </w:tc>
        <w:tc>
          <w:tcPr>
            <w:tcW w:w="2439" w:type="dxa"/>
            <w:vAlign w:val="top"/>
          </w:tcPr>
          <w:p>
            <w:pPr>
              <w:ind w:left="209"/>
              <w:spacing w:before="102" w:line="221" w:lineRule="auto"/>
              <w:rPr>
                <w:rFonts w:ascii="FangSong" w:hAnsi="FangSong" w:eastAsia="FangSong" w:cs="FangSong"/>
                <w:sz w:val="18"/>
                <w:szCs w:val="18"/>
              </w:rPr>
            </w:pPr>
            <w:r>
              <w:rPr>
                <w:rFonts w:ascii="FangSong" w:hAnsi="FangSong" w:eastAsia="FangSong" w:cs="FangSong"/>
                <w:sz w:val="18"/>
                <w:szCs w:val="18"/>
                <w:spacing w:val="-2"/>
              </w:rPr>
              <w:t>一般行政管理事务</w:t>
            </w:r>
          </w:p>
        </w:tc>
        <w:tc>
          <w:tcPr>
            <w:tcW w:w="1889" w:type="dxa"/>
            <w:vAlign w:val="top"/>
          </w:tcPr>
          <w:p>
            <w:pPr>
              <w:pStyle w:val="TableText"/>
              <w:ind w:left="1318"/>
              <w:spacing w:before="85"/>
              <w:rPr/>
            </w:pPr>
            <w:r>
              <w:rPr>
                <w:spacing w:val="-3"/>
              </w:rPr>
              <w:t>150.65</w:t>
            </w:r>
          </w:p>
        </w:tc>
        <w:tc>
          <w:tcPr>
            <w:tcW w:w="1799" w:type="dxa"/>
            <w:vAlign w:val="top"/>
          </w:tcPr>
          <w:p>
            <w:pPr>
              <w:rPr>
                <w:rFonts w:ascii="Arial"/>
                <w:sz w:val="21"/>
              </w:rPr>
            </w:pPr>
            <w:r/>
          </w:p>
        </w:tc>
        <w:tc>
          <w:tcPr>
            <w:tcW w:w="1757" w:type="dxa"/>
            <w:vAlign w:val="top"/>
          </w:tcPr>
          <w:p>
            <w:pPr>
              <w:pStyle w:val="TableText"/>
              <w:ind w:left="1182"/>
              <w:spacing w:before="85"/>
              <w:rPr/>
            </w:pPr>
            <w:r>
              <w:rPr>
                <w:spacing w:val="-3"/>
              </w:rPr>
              <w:t>150.65</w:t>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2011105</w:t>
            </w:r>
          </w:p>
        </w:tc>
        <w:tc>
          <w:tcPr>
            <w:tcW w:w="2439" w:type="dxa"/>
            <w:vAlign w:val="top"/>
          </w:tcPr>
          <w:p>
            <w:pPr>
              <w:ind w:left="208"/>
              <w:spacing w:before="103" w:line="222" w:lineRule="auto"/>
              <w:rPr>
                <w:rFonts w:ascii="FangSong" w:hAnsi="FangSong" w:eastAsia="FangSong" w:cs="FangSong"/>
                <w:sz w:val="18"/>
                <w:szCs w:val="18"/>
              </w:rPr>
            </w:pPr>
            <w:r>
              <w:rPr>
                <w:rFonts w:ascii="FangSong" w:hAnsi="FangSong" w:eastAsia="FangSong" w:cs="FangSong"/>
                <w:sz w:val="18"/>
                <w:szCs w:val="18"/>
                <w:spacing w:val="-3"/>
              </w:rPr>
              <w:t>派驻派出机构</w:t>
            </w:r>
          </w:p>
        </w:tc>
        <w:tc>
          <w:tcPr>
            <w:tcW w:w="1889" w:type="dxa"/>
            <w:vAlign w:val="top"/>
          </w:tcPr>
          <w:p>
            <w:pPr>
              <w:pStyle w:val="TableText"/>
              <w:ind w:left="1397"/>
              <w:spacing w:before="85"/>
              <w:rPr/>
            </w:pPr>
            <w:r>
              <w:rPr>
                <w:spacing w:val="-4"/>
              </w:rPr>
              <w:t>17.47</w:t>
            </w:r>
          </w:p>
        </w:tc>
        <w:tc>
          <w:tcPr>
            <w:tcW w:w="1799" w:type="dxa"/>
            <w:vAlign w:val="top"/>
          </w:tcPr>
          <w:p>
            <w:pPr>
              <w:rPr>
                <w:rFonts w:ascii="Arial"/>
                <w:sz w:val="21"/>
              </w:rPr>
            </w:pPr>
            <w:r/>
          </w:p>
        </w:tc>
        <w:tc>
          <w:tcPr>
            <w:tcW w:w="1757" w:type="dxa"/>
            <w:vAlign w:val="top"/>
          </w:tcPr>
          <w:p>
            <w:pPr>
              <w:pStyle w:val="TableText"/>
              <w:ind w:left="1261"/>
              <w:spacing w:before="85"/>
              <w:rPr/>
            </w:pPr>
            <w:r>
              <w:rPr>
                <w:spacing w:val="-4"/>
              </w:rPr>
              <w:t>17.47</w:t>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2011199</w:t>
            </w:r>
          </w:p>
        </w:tc>
        <w:tc>
          <w:tcPr>
            <w:tcW w:w="2439" w:type="dxa"/>
            <w:vAlign w:val="top"/>
          </w:tcPr>
          <w:p>
            <w:pPr>
              <w:ind w:left="207"/>
              <w:spacing w:before="102" w:line="220" w:lineRule="auto"/>
              <w:rPr>
                <w:rFonts w:ascii="FangSong" w:hAnsi="FangSong" w:eastAsia="FangSong" w:cs="FangSong"/>
                <w:sz w:val="18"/>
                <w:szCs w:val="18"/>
              </w:rPr>
            </w:pPr>
            <w:r>
              <w:rPr>
                <w:rFonts w:ascii="FangSong" w:hAnsi="FangSong" w:eastAsia="FangSong" w:cs="FangSong"/>
                <w:sz w:val="18"/>
                <w:szCs w:val="18"/>
                <w:spacing w:val="-2"/>
              </w:rPr>
              <w:t>其他纪检监察事务支出</w:t>
            </w:r>
          </w:p>
        </w:tc>
        <w:tc>
          <w:tcPr>
            <w:tcW w:w="1889" w:type="dxa"/>
            <w:vAlign w:val="top"/>
          </w:tcPr>
          <w:p>
            <w:pPr>
              <w:pStyle w:val="TableText"/>
              <w:ind w:left="1397"/>
              <w:spacing w:before="85"/>
              <w:rPr/>
            </w:pPr>
            <w:r>
              <w:rPr>
                <w:spacing w:val="-4"/>
              </w:rPr>
              <w:t>13.61</w:t>
            </w:r>
          </w:p>
        </w:tc>
        <w:tc>
          <w:tcPr>
            <w:tcW w:w="1799" w:type="dxa"/>
            <w:vAlign w:val="top"/>
          </w:tcPr>
          <w:p>
            <w:pPr>
              <w:rPr>
                <w:rFonts w:ascii="Arial"/>
                <w:sz w:val="21"/>
              </w:rPr>
            </w:pPr>
            <w:r/>
          </w:p>
        </w:tc>
        <w:tc>
          <w:tcPr>
            <w:tcW w:w="1757" w:type="dxa"/>
            <w:vAlign w:val="top"/>
          </w:tcPr>
          <w:p>
            <w:pPr>
              <w:pStyle w:val="TableText"/>
              <w:ind w:left="1261"/>
              <w:spacing w:before="85"/>
              <w:rPr/>
            </w:pPr>
            <w:r>
              <w:rPr>
                <w:spacing w:val="-4"/>
              </w:rPr>
              <w:t>13.61</w:t>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208</w:t>
            </w:r>
          </w:p>
        </w:tc>
        <w:tc>
          <w:tcPr>
            <w:tcW w:w="2439" w:type="dxa"/>
            <w:vAlign w:val="top"/>
          </w:tcPr>
          <w:p>
            <w:pPr>
              <w:ind w:left="115"/>
              <w:spacing w:before="102" w:line="221" w:lineRule="auto"/>
              <w:rPr>
                <w:rFonts w:ascii="FangSong" w:hAnsi="FangSong" w:eastAsia="FangSong" w:cs="FangSong"/>
                <w:sz w:val="18"/>
                <w:szCs w:val="18"/>
              </w:rPr>
            </w:pPr>
            <w:r>
              <w:rPr>
                <w:rFonts w:ascii="FangSong" w:hAnsi="FangSong" w:eastAsia="FangSong" w:cs="FangSong"/>
                <w:sz w:val="18"/>
                <w:szCs w:val="18"/>
                <w:spacing w:val="-2"/>
              </w:rPr>
              <w:t>社会保障和就业支出</w:t>
            </w:r>
          </w:p>
        </w:tc>
        <w:tc>
          <w:tcPr>
            <w:tcW w:w="1889" w:type="dxa"/>
            <w:vAlign w:val="top"/>
          </w:tcPr>
          <w:p>
            <w:pPr>
              <w:pStyle w:val="TableText"/>
              <w:ind w:left="1387"/>
              <w:spacing w:before="85"/>
              <w:rPr/>
            </w:pPr>
            <w:r>
              <w:rPr>
                <w:spacing w:val="-2"/>
              </w:rPr>
              <w:t>65.46</w:t>
            </w:r>
          </w:p>
        </w:tc>
        <w:tc>
          <w:tcPr>
            <w:tcW w:w="1799" w:type="dxa"/>
            <w:vAlign w:val="top"/>
          </w:tcPr>
          <w:p>
            <w:pPr>
              <w:pStyle w:val="TableText"/>
              <w:ind w:left="1298"/>
              <w:spacing w:before="85"/>
              <w:rPr/>
            </w:pPr>
            <w:r>
              <w:rPr>
                <w:spacing w:val="-2"/>
              </w:rPr>
              <w:t>65.46</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w:t>
            </w:r>
          </w:p>
        </w:tc>
        <w:tc>
          <w:tcPr>
            <w:tcW w:w="2439" w:type="dxa"/>
            <w:vAlign w:val="top"/>
          </w:tcPr>
          <w:p>
            <w:pPr>
              <w:ind w:left="116"/>
              <w:spacing w:before="102" w:line="220" w:lineRule="auto"/>
              <w:rPr>
                <w:rFonts w:ascii="FangSong" w:hAnsi="FangSong" w:eastAsia="FangSong" w:cs="FangSong"/>
                <w:sz w:val="18"/>
                <w:szCs w:val="18"/>
              </w:rPr>
            </w:pPr>
            <w:r>
              <w:rPr>
                <w:rFonts w:ascii="FangSong" w:hAnsi="FangSong" w:eastAsia="FangSong" w:cs="FangSong"/>
                <w:sz w:val="18"/>
                <w:szCs w:val="18"/>
                <w:spacing w:val="-2"/>
              </w:rPr>
              <w:t>行政事业单位离退休</w:t>
            </w:r>
          </w:p>
        </w:tc>
        <w:tc>
          <w:tcPr>
            <w:tcW w:w="1889" w:type="dxa"/>
            <w:vAlign w:val="top"/>
          </w:tcPr>
          <w:p>
            <w:pPr>
              <w:pStyle w:val="TableText"/>
              <w:ind w:left="1387"/>
              <w:spacing w:before="85"/>
              <w:rPr/>
            </w:pPr>
            <w:r>
              <w:rPr>
                <w:spacing w:val="-2"/>
              </w:rPr>
              <w:t>62.52</w:t>
            </w:r>
          </w:p>
        </w:tc>
        <w:tc>
          <w:tcPr>
            <w:tcW w:w="1799" w:type="dxa"/>
            <w:vAlign w:val="top"/>
          </w:tcPr>
          <w:p>
            <w:pPr>
              <w:pStyle w:val="TableText"/>
              <w:ind w:left="1298"/>
              <w:spacing w:before="85"/>
              <w:rPr/>
            </w:pPr>
            <w:r>
              <w:rPr>
                <w:spacing w:val="-2"/>
              </w:rPr>
              <w:t>62.52</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2080505</w:t>
            </w:r>
          </w:p>
        </w:tc>
        <w:tc>
          <w:tcPr>
            <w:tcW w:w="2439" w:type="dxa"/>
            <w:vAlign w:val="top"/>
          </w:tcPr>
          <w:p>
            <w:pPr>
              <w:ind w:left="111"/>
              <w:spacing w:before="145" w:line="237" w:lineRule="auto"/>
              <w:rPr>
                <w:rFonts w:ascii="FangSong" w:hAnsi="FangSong" w:eastAsia="FangSong" w:cs="FangSong"/>
                <w:sz w:val="12"/>
                <w:szCs w:val="12"/>
              </w:rPr>
            </w:pPr>
            <w:r>
              <w:rPr>
                <w:rFonts w:ascii="FangSong" w:hAnsi="FangSong" w:eastAsia="FangSong" w:cs="FangSong"/>
                <w:sz w:val="12"/>
                <w:szCs w:val="12"/>
                <w:spacing w:val="9"/>
              </w:rPr>
              <w:t>机关事业单位基本养老保险缴费支出</w:t>
            </w:r>
          </w:p>
        </w:tc>
        <w:tc>
          <w:tcPr>
            <w:tcW w:w="1889" w:type="dxa"/>
            <w:vAlign w:val="top"/>
          </w:tcPr>
          <w:p>
            <w:pPr>
              <w:pStyle w:val="TableText"/>
              <w:ind w:left="1387"/>
              <w:spacing w:before="85"/>
              <w:rPr/>
            </w:pPr>
            <w:r>
              <w:rPr>
                <w:spacing w:val="-2"/>
              </w:rPr>
              <w:t>62.52</w:t>
            </w:r>
          </w:p>
        </w:tc>
        <w:tc>
          <w:tcPr>
            <w:tcW w:w="1799" w:type="dxa"/>
            <w:vAlign w:val="top"/>
          </w:tcPr>
          <w:p>
            <w:pPr>
              <w:pStyle w:val="TableText"/>
              <w:ind w:left="1298"/>
              <w:spacing w:before="85"/>
              <w:rPr/>
            </w:pPr>
            <w:r>
              <w:rPr>
                <w:spacing w:val="-2"/>
              </w:rPr>
              <w:t>62.52</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w:t>
            </w:r>
          </w:p>
        </w:tc>
        <w:tc>
          <w:tcPr>
            <w:tcW w:w="2439"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1889" w:type="dxa"/>
            <w:vAlign w:val="top"/>
          </w:tcPr>
          <w:p>
            <w:pPr>
              <w:pStyle w:val="TableText"/>
              <w:ind w:left="1467"/>
              <w:spacing w:before="85"/>
              <w:rPr/>
            </w:pPr>
            <w:r>
              <w:rPr>
                <w:spacing w:val="-2"/>
              </w:rPr>
              <w:t>2.94</w:t>
            </w:r>
          </w:p>
        </w:tc>
        <w:tc>
          <w:tcPr>
            <w:tcW w:w="1799" w:type="dxa"/>
            <w:vAlign w:val="top"/>
          </w:tcPr>
          <w:p>
            <w:pPr>
              <w:pStyle w:val="TableText"/>
              <w:ind w:left="1378"/>
              <w:spacing w:before="85"/>
              <w:rPr/>
            </w:pPr>
            <w:r>
              <w:rPr>
                <w:spacing w:val="-2"/>
              </w:rPr>
              <w:t>2.94</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2089901</w:t>
            </w:r>
          </w:p>
        </w:tc>
        <w:tc>
          <w:tcPr>
            <w:tcW w:w="2439" w:type="dxa"/>
            <w:vAlign w:val="top"/>
          </w:tcPr>
          <w:p>
            <w:pPr>
              <w:ind w:left="207"/>
              <w:spacing w:before="102" w:line="221" w:lineRule="auto"/>
              <w:rPr>
                <w:rFonts w:ascii="FangSong" w:hAnsi="FangSong" w:eastAsia="FangSong" w:cs="FangSong"/>
                <w:sz w:val="18"/>
                <w:szCs w:val="18"/>
              </w:rPr>
            </w:pPr>
            <w:r>
              <w:rPr>
                <w:rFonts w:ascii="FangSong" w:hAnsi="FangSong" w:eastAsia="FangSong" w:cs="FangSong"/>
                <w:sz w:val="18"/>
                <w:szCs w:val="18"/>
                <w:spacing w:val="-2"/>
              </w:rPr>
              <w:t>其他社会保障和就业支出</w:t>
            </w:r>
          </w:p>
        </w:tc>
        <w:tc>
          <w:tcPr>
            <w:tcW w:w="1889" w:type="dxa"/>
            <w:vAlign w:val="top"/>
          </w:tcPr>
          <w:p>
            <w:pPr>
              <w:pStyle w:val="TableText"/>
              <w:ind w:left="1467"/>
              <w:spacing w:before="85"/>
              <w:rPr/>
            </w:pPr>
            <w:r>
              <w:rPr>
                <w:spacing w:val="-2"/>
              </w:rPr>
              <w:t>2.94</w:t>
            </w:r>
          </w:p>
        </w:tc>
        <w:tc>
          <w:tcPr>
            <w:tcW w:w="1799" w:type="dxa"/>
            <w:vAlign w:val="top"/>
          </w:tcPr>
          <w:p>
            <w:pPr>
              <w:pStyle w:val="TableText"/>
              <w:ind w:left="1378"/>
              <w:spacing w:before="85"/>
              <w:rPr/>
            </w:pPr>
            <w:r>
              <w:rPr>
                <w:spacing w:val="-2"/>
              </w:rPr>
              <w:t>2.94</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210</w:t>
            </w:r>
          </w:p>
        </w:tc>
        <w:tc>
          <w:tcPr>
            <w:tcW w:w="2439" w:type="dxa"/>
            <w:vAlign w:val="top"/>
          </w:tcPr>
          <w:p>
            <w:pPr>
              <w:ind w:left="118"/>
              <w:spacing w:before="103" w:line="222" w:lineRule="auto"/>
              <w:rPr>
                <w:rFonts w:ascii="FangSong" w:hAnsi="FangSong" w:eastAsia="FangSong" w:cs="FangSong"/>
                <w:sz w:val="18"/>
                <w:szCs w:val="18"/>
              </w:rPr>
            </w:pPr>
            <w:r>
              <w:rPr>
                <w:rFonts w:ascii="FangSong" w:hAnsi="FangSong" w:eastAsia="FangSong" w:cs="FangSong"/>
                <w:sz w:val="18"/>
                <w:szCs w:val="18"/>
                <w:spacing w:val="-3"/>
              </w:rPr>
              <w:t>卫生健康支出</w:t>
            </w:r>
          </w:p>
        </w:tc>
        <w:tc>
          <w:tcPr>
            <w:tcW w:w="1889" w:type="dxa"/>
            <w:vAlign w:val="top"/>
          </w:tcPr>
          <w:p>
            <w:pPr>
              <w:pStyle w:val="TableText"/>
              <w:ind w:left="1385"/>
              <w:spacing w:before="85"/>
              <w:rPr/>
            </w:pPr>
            <w:r>
              <w:rPr>
                <w:spacing w:val="-1"/>
              </w:rPr>
              <w:t>42.77</w:t>
            </w:r>
          </w:p>
        </w:tc>
        <w:tc>
          <w:tcPr>
            <w:tcW w:w="1799" w:type="dxa"/>
            <w:vAlign w:val="top"/>
          </w:tcPr>
          <w:p>
            <w:pPr>
              <w:pStyle w:val="TableText"/>
              <w:ind w:left="1296"/>
              <w:spacing w:before="85"/>
              <w:rPr/>
            </w:pPr>
            <w:r>
              <w:rPr>
                <w:spacing w:val="-1"/>
              </w:rPr>
              <w:t>42.77</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w:t>
            </w:r>
          </w:p>
        </w:tc>
        <w:tc>
          <w:tcPr>
            <w:tcW w:w="2439"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2"/>
              </w:rPr>
              <w:t>行政事业单位医疗</w:t>
            </w:r>
          </w:p>
        </w:tc>
        <w:tc>
          <w:tcPr>
            <w:tcW w:w="1889" w:type="dxa"/>
            <w:vAlign w:val="top"/>
          </w:tcPr>
          <w:p>
            <w:pPr>
              <w:pStyle w:val="TableText"/>
              <w:ind w:left="1385"/>
              <w:spacing w:before="85"/>
              <w:rPr/>
            </w:pPr>
            <w:r>
              <w:rPr>
                <w:spacing w:val="-1"/>
              </w:rPr>
              <w:t>42.77</w:t>
            </w:r>
          </w:p>
        </w:tc>
        <w:tc>
          <w:tcPr>
            <w:tcW w:w="1799" w:type="dxa"/>
            <w:vAlign w:val="top"/>
          </w:tcPr>
          <w:p>
            <w:pPr>
              <w:pStyle w:val="TableText"/>
              <w:ind w:left="1296"/>
              <w:spacing w:before="85"/>
              <w:rPr/>
            </w:pPr>
            <w:r>
              <w:rPr>
                <w:spacing w:val="-1"/>
              </w:rPr>
              <w:t>42.77</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2101101</w:t>
            </w:r>
          </w:p>
        </w:tc>
        <w:tc>
          <w:tcPr>
            <w:tcW w:w="2439" w:type="dxa"/>
            <w:vAlign w:val="top"/>
          </w:tcPr>
          <w:p>
            <w:pPr>
              <w:ind w:left="116"/>
              <w:spacing w:before="102" w:line="221" w:lineRule="auto"/>
              <w:rPr>
                <w:rFonts w:ascii="FangSong" w:hAnsi="FangSong" w:eastAsia="FangSong" w:cs="FangSong"/>
                <w:sz w:val="18"/>
                <w:szCs w:val="18"/>
              </w:rPr>
            </w:pPr>
            <w:r>
              <w:rPr>
                <w:rFonts w:ascii="FangSong" w:hAnsi="FangSong" w:eastAsia="FangSong" w:cs="FangSong"/>
                <w:sz w:val="18"/>
                <w:szCs w:val="18"/>
                <w:spacing w:val="-3"/>
              </w:rPr>
              <w:t>行政单位医疗</w:t>
            </w:r>
          </w:p>
        </w:tc>
        <w:tc>
          <w:tcPr>
            <w:tcW w:w="1889" w:type="dxa"/>
            <w:vAlign w:val="top"/>
          </w:tcPr>
          <w:p>
            <w:pPr>
              <w:pStyle w:val="TableText"/>
              <w:ind w:left="1385"/>
              <w:spacing w:before="85"/>
              <w:rPr/>
            </w:pPr>
            <w:r>
              <w:rPr>
                <w:spacing w:val="-1"/>
              </w:rPr>
              <w:t>42.77</w:t>
            </w:r>
          </w:p>
        </w:tc>
        <w:tc>
          <w:tcPr>
            <w:tcW w:w="1799" w:type="dxa"/>
            <w:vAlign w:val="top"/>
          </w:tcPr>
          <w:p>
            <w:pPr>
              <w:pStyle w:val="TableText"/>
              <w:ind w:left="1296"/>
              <w:spacing w:before="85"/>
              <w:rPr/>
            </w:pPr>
            <w:r>
              <w:rPr>
                <w:spacing w:val="-1"/>
              </w:rPr>
              <w:t>42.77</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3"/>
              </w:rPr>
              <w:t>221</w:t>
            </w:r>
          </w:p>
        </w:tc>
        <w:tc>
          <w:tcPr>
            <w:tcW w:w="2439" w:type="dxa"/>
            <w:vAlign w:val="top"/>
          </w:tcPr>
          <w:p>
            <w:pPr>
              <w:ind w:left="115"/>
              <w:spacing w:before="102" w:line="221" w:lineRule="auto"/>
              <w:rPr>
                <w:rFonts w:ascii="FangSong" w:hAnsi="FangSong" w:eastAsia="FangSong" w:cs="FangSong"/>
                <w:sz w:val="18"/>
                <w:szCs w:val="18"/>
              </w:rPr>
            </w:pPr>
            <w:r>
              <w:rPr>
                <w:rFonts w:ascii="FangSong" w:hAnsi="FangSong" w:eastAsia="FangSong" w:cs="FangSong"/>
                <w:sz w:val="18"/>
                <w:szCs w:val="18"/>
                <w:spacing w:val="-2"/>
              </w:rPr>
              <w:t>住房保障支出</w:t>
            </w:r>
          </w:p>
        </w:tc>
        <w:tc>
          <w:tcPr>
            <w:tcW w:w="1889" w:type="dxa"/>
            <w:vAlign w:val="top"/>
          </w:tcPr>
          <w:p>
            <w:pPr>
              <w:pStyle w:val="TableText"/>
              <w:ind w:left="1389"/>
              <w:spacing w:before="85"/>
              <w:rPr/>
            </w:pPr>
            <w:r>
              <w:rPr>
                <w:spacing w:val="-2"/>
              </w:rPr>
              <w:t>53.61</w:t>
            </w:r>
          </w:p>
        </w:tc>
        <w:tc>
          <w:tcPr>
            <w:tcW w:w="1799" w:type="dxa"/>
            <w:vAlign w:val="top"/>
          </w:tcPr>
          <w:p>
            <w:pPr>
              <w:pStyle w:val="TableText"/>
              <w:ind w:left="1300"/>
              <w:spacing w:before="85"/>
              <w:rPr/>
            </w:pPr>
            <w:r>
              <w:rPr>
                <w:spacing w:val="-2"/>
              </w:rPr>
              <w:t>53.61</w:t>
            </w:r>
          </w:p>
        </w:tc>
        <w:tc>
          <w:tcPr>
            <w:tcW w:w="1757" w:type="dxa"/>
            <w:vAlign w:val="top"/>
          </w:tcPr>
          <w:p>
            <w:pPr>
              <w:rPr>
                <w:rFonts w:ascii="Arial"/>
                <w:sz w:val="21"/>
              </w:rPr>
            </w:pPr>
            <w:r/>
          </w:p>
        </w:tc>
      </w:tr>
      <w:tr>
        <w:trPr>
          <w:trHeight w:val="331" w:hRule="atLeast"/>
        </w:trPr>
        <w:tc>
          <w:tcPr>
            <w:tcW w:w="1016" w:type="dxa"/>
            <w:vAlign w:val="top"/>
          </w:tcPr>
          <w:p>
            <w:pPr>
              <w:ind w:left="115"/>
              <w:spacing w:before="102" w:line="224" w:lineRule="auto"/>
              <w:rPr>
                <w:rFonts w:ascii="FangSong" w:hAnsi="FangSong" w:eastAsia="FangSong" w:cs="FangSong"/>
                <w:sz w:val="18"/>
                <w:szCs w:val="18"/>
              </w:rPr>
            </w:pPr>
            <w:r>
              <w:rPr>
                <w:rFonts w:ascii="FangSong" w:hAnsi="FangSong" w:eastAsia="FangSong" w:cs="FangSong"/>
                <w:sz w:val="18"/>
                <w:szCs w:val="18"/>
                <w:spacing w:val="-2"/>
              </w:rPr>
              <w:t>22102</w:t>
            </w:r>
          </w:p>
        </w:tc>
        <w:tc>
          <w:tcPr>
            <w:tcW w:w="2439" w:type="dxa"/>
            <w:vAlign w:val="top"/>
          </w:tcPr>
          <w:p>
            <w:pPr>
              <w:ind w:left="115"/>
              <w:spacing w:before="102" w:line="222" w:lineRule="auto"/>
              <w:rPr>
                <w:rFonts w:ascii="FangSong" w:hAnsi="FangSong" w:eastAsia="FangSong" w:cs="FangSong"/>
                <w:sz w:val="18"/>
                <w:szCs w:val="18"/>
              </w:rPr>
            </w:pPr>
            <w:r>
              <w:rPr>
                <w:rFonts w:ascii="FangSong" w:hAnsi="FangSong" w:eastAsia="FangSong" w:cs="FangSong"/>
                <w:sz w:val="18"/>
                <w:szCs w:val="18"/>
                <w:spacing w:val="-2"/>
              </w:rPr>
              <w:t>住房改革支出</w:t>
            </w:r>
          </w:p>
        </w:tc>
        <w:tc>
          <w:tcPr>
            <w:tcW w:w="1889" w:type="dxa"/>
            <w:vAlign w:val="top"/>
          </w:tcPr>
          <w:p>
            <w:pPr>
              <w:pStyle w:val="TableText"/>
              <w:ind w:left="1389"/>
              <w:spacing w:before="85"/>
              <w:rPr/>
            </w:pPr>
            <w:r>
              <w:rPr>
                <w:spacing w:val="-2"/>
              </w:rPr>
              <w:t>53.61</w:t>
            </w:r>
          </w:p>
        </w:tc>
        <w:tc>
          <w:tcPr>
            <w:tcW w:w="1799" w:type="dxa"/>
            <w:vAlign w:val="top"/>
          </w:tcPr>
          <w:p>
            <w:pPr>
              <w:pStyle w:val="TableText"/>
              <w:ind w:left="1300"/>
              <w:spacing w:before="85"/>
              <w:rPr/>
            </w:pPr>
            <w:r>
              <w:rPr>
                <w:spacing w:val="-2"/>
              </w:rPr>
              <w:t>53.61</w:t>
            </w:r>
          </w:p>
        </w:tc>
        <w:tc>
          <w:tcPr>
            <w:tcW w:w="1757" w:type="dxa"/>
            <w:vAlign w:val="top"/>
          </w:tcPr>
          <w:p>
            <w:pPr>
              <w:rPr>
                <w:rFonts w:ascii="Arial"/>
                <w:sz w:val="21"/>
              </w:rPr>
            </w:pPr>
            <w:r/>
          </w:p>
        </w:tc>
      </w:tr>
      <w:tr>
        <w:trPr>
          <w:trHeight w:val="330" w:hRule="atLeast"/>
        </w:trPr>
        <w:tc>
          <w:tcPr>
            <w:tcW w:w="1016" w:type="dxa"/>
            <w:vAlign w:val="top"/>
          </w:tcPr>
          <w:p>
            <w:pPr>
              <w:ind w:left="115"/>
              <w:spacing w:before="102" w:line="223" w:lineRule="auto"/>
              <w:rPr>
                <w:rFonts w:ascii="FangSong" w:hAnsi="FangSong" w:eastAsia="FangSong" w:cs="FangSong"/>
                <w:sz w:val="18"/>
                <w:szCs w:val="18"/>
              </w:rPr>
            </w:pPr>
            <w:r>
              <w:rPr>
                <w:rFonts w:ascii="FangSong" w:hAnsi="FangSong" w:eastAsia="FangSong" w:cs="FangSong"/>
                <w:sz w:val="18"/>
                <w:szCs w:val="18"/>
                <w:spacing w:val="-2"/>
              </w:rPr>
              <w:t>2210201</w:t>
            </w:r>
          </w:p>
        </w:tc>
        <w:tc>
          <w:tcPr>
            <w:tcW w:w="2439" w:type="dxa"/>
            <w:vAlign w:val="top"/>
          </w:tcPr>
          <w:p>
            <w:pPr>
              <w:ind w:left="115"/>
              <w:spacing w:before="102" w:line="222" w:lineRule="auto"/>
              <w:rPr>
                <w:rFonts w:ascii="FangSong" w:hAnsi="FangSong" w:eastAsia="FangSong" w:cs="FangSong"/>
                <w:sz w:val="18"/>
                <w:szCs w:val="18"/>
              </w:rPr>
            </w:pPr>
            <w:r>
              <w:rPr>
                <w:rFonts w:ascii="FangSong" w:hAnsi="FangSong" w:eastAsia="FangSong" w:cs="FangSong"/>
                <w:sz w:val="18"/>
                <w:szCs w:val="18"/>
                <w:spacing w:val="-3"/>
              </w:rPr>
              <w:t>住房公积金</w:t>
            </w:r>
          </w:p>
        </w:tc>
        <w:tc>
          <w:tcPr>
            <w:tcW w:w="1889" w:type="dxa"/>
            <w:vAlign w:val="top"/>
          </w:tcPr>
          <w:p>
            <w:pPr>
              <w:pStyle w:val="TableText"/>
              <w:ind w:left="1389"/>
              <w:spacing w:before="85"/>
              <w:rPr/>
            </w:pPr>
            <w:r>
              <w:rPr>
                <w:spacing w:val="-2"/>
              </w:rPr>
              <w:t>53.61</w:t>
            </w:r>
          </w:p>
        </w:tc>
        <w:tc>
          <w:tcPr>
            <w:tcW w:w="1799" w:type="dxa"/>
            <w:vAlign w:val="top"/>
          </w:tcPr>
          <w:p>
            <w:pPr>
              <w:pStyle w:val="TableText"/>
              <w:ind w:left="1300"/>
              <w:spacing w:before="85"/>
              <w:rPr/>
            </w:pPr>
            <w:r>
              <w:rPr>
                <w:spacing w:val="-2"/>
              </w:rPr>
              <w:t>53.61</w:t>
            </w:r>
          </w:p>
        </w:tc>
        <w:tc>
          <w:tcPr>
            <w:tcW w:w="1757" w:type="dxa"/>
            <w:vAlign w:val="top"/>
          </w:tcPr>
          <w:p>
            <w:pPr>
              <w:rPr>
                <w:rFonts w:ascii="Arial"/>
                <w:sz w:val="21"/>
              </w:rPr>
            </w:pPr>
            <w:r/>
          </w:p>
        </w:tc>
      </w:tr>
      <w:tr>
        <w:trPr>
          <w:trHeight w:val="331"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r>
        <w:trPr>
          <w:trHeight w:val="331"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r>
        <w:trPr>
          <w:trHeight w:val="331"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r>
        <w:trPr>
          <w:trHeight w:val="331"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r>
        <w:trPr>
          <w:trHeight w:val="331"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r>
        <w:trPr>
          <w:trHeight w:val="335" w:hRule="atLeast"/>
        </w:trPr>
        <w:tc>
          <w:tcPr>
            <w:tcW w:w="1016" w:type="dxa"/>
            <w:vAlign w:val="top"/>
          </w:tcPr>
          <w:p>
            <w:pPr>
              <w:rPr>
                <w:rFonts w:ascii="Arial"/>
                <w:sz w:val="21"/>
              </w:rPr>
            </w:pPr>
            <w:r/>
          </w:p>
        </w:tc>
        <w:tc>
          <w:tcPr>
            <w:tcW w:w="2439" w:type="dxa"/>
            <w:vAlign w:val="top"/>
          </w:tcPr>
          <w:p>
            <w:pPr>
              <w:rPr>
                <w:rFonts w:ascii="Arial"/>
                <w:sz w:val="21"/>
              </w:rPr>
            </w:pPr>
            <w:r/>
          </w:p>
        </w:tc>
        <w:tc>
          <w:tcPr>
            <w:tcW w:w="1889" w:type="dxa"/>
            <w:vAlign w:val="top"/>
          </w:tcPr>
          <w:p>
            <w:pPr>
              <w:rPr>
                <w:rFonts w:ascii="Arial"/>
                <w:sz w:val="21"/>
              </w:rPr>
            </w:pPr>
            <w:r/>
          </w:p>
        </w:tc>
        <w:tc>
          <w:tcPr>
            <w:tcW w:w="1799" w:type="dxa"/>
            <w:vAlign w:val="top"/>
          </w:tcPr>
          <w:p>
            <w:pPr>
              <w:rPr>
                <w:rFonts w:ascii="Arial"/>
                <w:sz w:val="21"/>
              </w:rPr>
            </w:pPr>
            <w:r/>
          </w:p>
        </w:tc>
        <w:tc>
          <w:tcPr>
            <w:tcW w:w="1757" w:type="dxa"/>
            <w:vAlign w:val="top"/>
          </w:tcPr>
          <w:p>
            <w:pPr>
              <w:rPr>
                <w:rFonts w:ascii="Arial"/>
                <w:sz w:val="21"/>
              </w:rPr>
            </w:pPr>
            <w:r/>
          </w:p>
        </w:tc>
      </w:tr>
    </w:tbl>
    <w:p>
      <w:pPr>
        <w:ind w:left="117"/>
        <w:spacing w:before="196" w:line="220" w:lineRule="auto"/>
        <w:rPr>
          <w:rFonts w:ascii="SimSun" w:hAnsi="SimSun" w:eastAsia="SimSun" w:cs="SimSun"/>
          <w:sz w:val="16"/>
          <w:szCs w:val="16"/>
        </w:rPr>
      </w:pPr>
      <w:r>
        <w:rPr>
          <w:rFonts w:ascii="SimSun" w:hAnsi="SimSun" w:eastAsia="SimSun" w:cs="SimSun"/>
          <w:sz w:val="16"/>
          <w:szCs w:val="16"/>
          <w:spacing w:val="-1"/>
        </w:rPr>
        <w:t>注：本表反映部门本年度按功能分类财政拨款实际支出情况。财政拨款指一般公共预算财政拨款和政府性基金预算财政拨款。</w:t>
      </w:r>
    </w:p>
    <w:p>
      <w:pPr>
        <w:spacing w:line="220" w:lineRule="auto"/>
        <w:sectPr>
          <w:footerReference w:type="default" r:id="rId15"/>
          <w:pgSz w:w="11907" w:h="16840"/>
          <w:pgMar w:top="1420" w:right="1224" w:bottom="1433" w:left="1777" w:header="0" w:footer="1198" w:gutter="0"/>
        </w:sectPr>
        <w:rPr>
          <w:rFonts w:ascii="SimSun" w:hAnsi="SimSun" w:eastAsia="SimSun" w:cs="SimSun"/>
          <w:sz w:val="16"/>
          <w:szCs w:val="16"/>
        </w:rPr>
      </w:pPr>
    </w:p>
    <w:p>
      <w:pPr>
        <w:ind w:left="2270"/>
        <w:spacing w:before="59" w:line="219" w:lineRule="auto"/>
        <w:rPr>
          <w:rFonts w:ascii="SimSun" w:hAnsi="SimSun" w:eastAsia="SimSun" w:cs="SimSun"/>
          <w:sz w:val="30"/>
          <w:szCs w:val="30"/>
        </w:rPr>
      </w:pPr>
      <w:r>
        <w:rPr>
          <w:rFonts w:ascii="SimSun" w:hAnsi="SimSun" w:eastAsia="SimSun" w:cs="SimSun"/>
          <w:sz w:val="30"/>
          <w:szCs w:val="30"/>
          <w:spacing w:val="-1"/>
        </w:rPr>
        <w:t>机关运行经费支出情况表</w:t>
      </w:r>
    </w:p>
    <w:p>
      <w:pPr>
        <w:ind w:left="121" w:right="636" w:firstLine="6699"/>
        <w:spacing w:before="183" w:line="317" w:lineRule="auto"/>
        <w:rPr>
          <w:rFonts w:ascii="SimSun" w:hAnsi="SimSun" w:eastAsia="SimSun" w:cs="SimSun"/>
          <w:sz w:val="19"/>
          <w:szCs w:val="19"/>
        </w:rPr>
      </w:pPr>
      <w:r>
        <w:rPr>
          <w:rFonts w:ascii="SimSun" w:hAnsi="SimSun" w:eastAsia="SimSun" w:cs="SimSun"/>
          <w:sz w:val="19"/>
          <w:szCs w:val="19"/>
          <w:spacing w:val="-2"/>
        </w:rPr>
        <w:t>公开</w:t>
      </w:r>
      <w:r>
        <w:rPr>
          <w:rFonts w:ascii="SimSun" w:hAnsi="SimSun" w:eastAsia="SimSun" w:cs="SimSun"/>
          <w:sz w:val="19"/>
          <w:szCs w:val="19"/>
          <w:spacing w:val="-17"/>
        </w:rPr>
        <w:t xml:space="preserve"> </w:t>
      </w:r>
      <w:r>
        <w:rPr>
          <w:rFonts w:ascii="SimSun" w:hAnsi="SimSun" w:eastAsia="SimSun" w:cs="SimSun"/>
          <w:sz w:val="19"/>
          <w:szCs w:val="19"/>
          <w:spacing w:val="-2"/>
        </w:rPr>
        <w:t>10</w:t>
      </w:r>
      <w:r>
        <w:rPr>
          <w:rFonts w:ascii="SimSun" w:hAnsi="SimSun" w:eastAsia="SimSun" w:cs="SimSun"/>
          <w:sz w:val="19"/>
          <w:szCs w:val="19"/>
          <w:spacing w:val="-39"/>
        </w:rPr>
        <w:t xml:space="preserve"> </w:t>
      </w:r>
      <w:r>
        <w:rPr>
          <w:rFonts w:ascii="SimSun" w:hAnsi="SimSun" w:eastAsia="SimSun" w:cs="SimSun"/>
          <w:sz w:val="19"/>
          <w:szCs w:val="19"/>
          <w:spacing w:val="-2"/>
        </w:rPr>
        <w:t>表</w:t>
      </w:r>
      <w:r>
        <w:rPr>
          <w:rFonts w:ascii="SimSun" w:hAnsi="SimSun" w:eastAsia="SimSun" w:cs="SimSun"/>
          <w:sz w:val="19"/>
          <w:szCs w:val="19"/>
          <w:spacing w:val="8"/>
        </w:rPr>
        <w:t>部门：平安区纪委</w:t>
      </w:r>
    </w:p>
    <w:p>
      <w:pPr>
        <w:ind w:left="121"/>
        <w:spacing w:line="228" w:lineRule="auto"/>
        <w:rPr>
          <w:rFonts w:ascii="SimSun" w:hAnsi="SimSun" w:eastAsia="SimSun" w:cs="SimSun"/>
          <w:sz w:val="19"/>
          <w:szCs w:val="19"/>
        </w:rPr>
      </w:pPr>
      <w:r>
        <w:rPr>
          <w:rFonts w:ascii="SimSun" w:hAnsi="SimSun" w:eastAsia="SimSun" w:cs="SimSun"/>
          <w:sz w:val="19"/>
          <w:szCs w:val="19"/>
          <w:spacing w:val="5"/>
        </w:rPr>
        <w:t>2019</w:t>
      </w:r>
      <w:r>
        <w:rPr>
          <w:rFonts w:ascii="SimSun" w:hAnsi="SimSun" w:eastAsia="SimSun" w:cs="SimSun"/>
          <w:sz w:val="19"/>
          <w:szCs w:val="19"/>
          <w:spacing w:val="-35"/>
        </w:rPr>
        <w:t xml:space="preserve"> </w:t>
      </w:r>
      <w:r>
        <w:rPr>
          <w:rFonts w:ascii="SimSun" w:hAnsi="SimSun" w:eastAsia="SimSun" w:cs="SimSun"/>
          <w:sz w:val="19"/>
          <w:szCs w:val="19"/>
          <w:spacing w:val="5"/>
        </w:rPr>
        <w:t>年度                              </w:t>
      </w:r>
      <w:r>
        <w:rPr>
          <w:rFonts w:ascii="SimSun" w:hAnsi="SimSun" w:eastAsia="SimSun" w:cs="SimSun"/>
          <w:sz w:val="19"/>
          <w:szCs w:val="19"/>
          <w:spacing w:val="4"/>
        </w:rPr>
        <w:t xml:space="preserve">                        金额单位：万元</w:t>
      </w:r>
    </w:p>
    <w:p>
      <w:pPr>
        <w:spacing w:line="27" w:lineRule="exact"/>
        <w:rPr/>
      </w:pPr>
      <w:r/>
    </w:p>
    <w:tbl>
      <w:tblPr>
        <w:tblStyle w:val="TableNormal"/>
        <w:tblW w:w="781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79"/>
        <w:gridCol w:w="2434"/>
        <w:gridCol w:w="3803"/>
      </w:tblGrid>
      <w:tr>
        <w:trPr>
          <w:trHeight w:val="335" w:hRule="atLeast"/>
        </w:trPr>
        <w:tc>
          <w:tcPr>
            <w:tcW w:w="4013" w:type="dxa"/>
            <w:vAlign w:val="top"/>
            <w:gridSpan w:val="2"/>
          </w:tcPr>
          <w:p>
            <w:pPr>
              <w:pStyle w:val="TableText"/>
              <w:ind w:left="1773"/>
              <w:spacing w:before="87" w:line="221" w:lineRule="auto"/>
              <w:rPr/>
            </w:pPr>
            <w:r>
              <w:rPr>
                <w:spacing w:val="-4"/>
              </w:rPr>
              <w:t>项</w:t>
            </w:r>
            <w:r>
              <w:rPr>
                <w:spacing w:val="17"/>
              </w:rPr>
              <w:t xml:space="preserve">  </w:t>
            </w:r>
            <w:r>
              <w:rPr>
                <w:spacing w:val="-4"/>
              </w:rPr>
              <w:t>目</w:t>
            </w:r>
          </w:p>
        </w:tc>
        <w:tc>
          <w:tcPr>
            <w:tcW w:w="3803" w:type="dxa"/>
            <w:vAlign w:val="top"/>
            <w:vMerge w:val="restart"/>
            <w:tcBorders>
              <w:bottom w:val="nil"/>
            </w:tcBorders>
          </w:tcPr>
          <w:p>
            <w:pPr>
              <w:pStyle w:val="TableText"/>
              <w:ind w:left="1103"/>
              <w:spacing w:before="254" w:line="220" w:lineRule="auto"/>
              <w:rPr/>
            </w:pPr>
            <w:r>
              <w:rPr>
                <w:spacing w:val="-1"/>
              </w:rPr>
              <w:t>机关运行经费支出决算</w:t>
            </w:r>
          </w:p>
        </w:tc>
      </w:tr>
      <w:tr>
        <w:trPr>
          <w:trHeight w:val="330" w:hRule="atLeast"/>
        </w:trPr>
        <w:tc>
          <w:tcPr>
            <w:tcW w:w="1579" w:type="dxa"/>
            <w:vAlign w:val="top"/>
          </w:tcPr>
          <w:p>
            <w:pPr>
              <w:pStyle w:val="TableText"/>
              <w:ind w:left="313"/>
              <w:spacing w:before="83" w:line="220" w:lineRule="auto"/>
              <w:rPr/>
            </w:pPr>
            <w:r>
              <w:rPr>
                <w:spacing w:val="-1"/>
              </w:rPr>
              <w:t>经济分类编码</w:t>
            </w:r>
          </w:p>
        </w:tc>
        <w:tc>
          <w:tcPr>
            <w:tcW w:w="2434" w:type="dxa"/>
            <w:vAlign w:val="top"/>
          </w:tcPr>
          <w:p>
            <w:pPr>
              <w:pStyle w:val="TableText"/>
              <w:ind w:left="740"/>
              <w:spacing w:before="83" w:line="220" w:lineRule="auto"/>
              <w:rPr/>
            </w:pPr>
            <w:r>
              <w:rPr>
                <w:spacing w:val="-1"/>
              </w:rPr>
              <w:t>经济分类名称</w:t>
            </w:r>
          </w:p>
        </w:tc>
        <w:tc>
          <w:tcPr>
            <w:tcW w:w="3803" w:type="dxa"/>
            <w:vAlign w:val="top"/>
            <w:vMerge w:val="continue"/>
            <w:tcBorders>
              <w:top w:val="nil"/>
            </w:tcBorders>
          </w:tcPr>
          <w:p>
            <w:pPr>
              <w:rPr>
                <w:rFonts w:ascii="Arial"/>
                <w:sz w:val="21"/>
              </w:rPr>
            </w:pPr>
            <w:r/>
          </w:p>
        </w:tc>
      </w:tr>
      <w:tr>
        <w:trPr>
          <w:trHeight w:val="331" w:hRule="atLeast"/>
        </w:trPr>
        <w:tc>
          <w:tcPr>
            <w:tcW w:w="4013" w:type="dxa"/>
            <w:vAlign w:val="top"/>
            <w:gridSpan w:val="2"/>
          </w:tcPr>
          <w:p>
            <w:pPr>
              <w:pStyle w:val="TableText"/>
              <w:ind w:left="1851"/>
              <w:spacing w:before="83" w:line="222" w:lineRule="auto"/>
              <w:rPr/>
            </w:pPr>
            <w:r>
              <w:rPr>
                <w:spacing w:val="-3"/>
              </w:rPr>
              <w:t>合计</w:t>
            </w:r>
          </w:p>
        </w:tc>
        <w:tc>
          <w:tcPr>
            <w:tcW w:w="3803" w:type="dxa"/>
            <w:vAlign w:val="top"/>
          </w:tcPr>
          <w:p>
            <w:pPr>
              <w:pStyle w:val="TableText"/>
              <w:ind w:left="3300"/>
              <w:spacing w:before="83"/>
              <w:rPr/>
            </w:pPr>
            <w:r>
              <w:rPr>
                <w:spacing w:val="-2"/>
              </w:rPr>
              <w:t>53.46</w:t>
            </w:r>
          </w:p>
        </w:tc>
      </w:tr>
      <w:tr>
        <w:trPr>
          <w:trHeight w:val="330" w:hRule="atLeast"/>
        </w:trPr>
        <w:tc>
          <w:tcPr>
            <w:tcW w:w="1579" w:type="dxa"/>
            <w:vAlign w:val="top"/>
          </w:tcPr>
          <w:p>
            <w:pPr>
              <w:pStyle w:val="TableText"/>
              <w:ind w:left="116"/>
              <w:spacing w:before="83" w:line="241" w:lineRule="auto"/>
              <w:rPr/>
            </w:pPr>
            <w:r>
              <w:rPr>
                <w:spacing w:val="-3"/>
              </w:rPr>
              <w:t>302</w:t>
            </w:r>
          </w:p>
        </w:tc>
        <w:tc>
          <w:tcPr>
            <w:tcW w:w="2434" w:type="dxa"/>
            <w:vAlign w:val="top"/>
          </w:tcPr>
          <w:p>
            <w:pPr>
              <w:pStyle w:val="TableText"/>
              <w:ind w:left="113"/>
              <w:spacing w:before="84" w:line="220" w:lineRule="auto"/>
              <w:rPr/>
            </w:pPr>
            <w:r>
              <w:rPr>
                <w:spacing w:val="-2"/>
              </w:rPr>
              <w:t>商品和服务支出</w:t>
            </w:r>
          </w:p>
        </w:tc>
        <w:tc>
          <w:tcPr>
            <w:tcW w:w="3803" w:type="dxa"/>
            <w:vAlign w:val="top"/>
          </w:tcPr>
          <w:p>
            <w:pPr>
              <w:pStyle w:val="TableText"/>
              <w:ind w:left="3300"/>
              <w:spacing w:before="83"/>
              <w:rPr/>
            </w:pPr>
            <w:r>
              <w:rPr>
                <w:spacing w:val="-2"/>
              </w:rPr>
              <w:t>53.40</w:t>
            </w:r>
          </w:p>
        </w:tc>
      </w:tr>
      <w:tr>
        <w:trPr>
          <w:trHeight w:val="331" w:hRule="atLeast"/>
        </w:trPr>
        <w:tc>
          <w:tcPr>
            <w:tcW w:w="1579" w:type="dxa"/>
            <w:vAlign w:val="top"/>
          </w:tcPr>
          <w:p>
            <w:pPr>
              <w:pStyle w:val="TableText"/>
              <w:ind w:left="596"/>
              <w:spacing w:before="84" w:line="241" w:lineRule="auto"/>
              <w:rPr/>
            </w:pPr>
            <w:r>
              <w:rPr>
                <w:spacing w:val="-2"/>
              </w:rPr>
              <w:t>30201</w:t>
            </w:r>
          </w:p>
        </w:tc>
        <w:tc>
          <w:tcPr>
            <w:tcW w:w="2434" w:type="dxa"/>
            <w:vAlign w:val="top"/>
          </w:tcPr>
          <w:p>
            <w:pPr>
              <w:pStyle w:val="TableText"/>
              <w:ind w:left="272"/>
              <w:spacing w:before="85" w:line="220" w:lineRule="auto"/>
              <w:rPr/>
            </w:pPr>
            <w:r>
              <w:rPr>
                <w:spacing w:val="-3"/>
              </w:rPr>
              <w:t>办公费</w:t>
            </w:r>
          </w:p>
        </w:tc>
        <w:tc>
          <w:tcPr>
            <w:tcW w:w="3803" w:type="dxa"/>
            <w:vAlign w:val="top"/>
          </w:tcPr>
          <w:p>
            <w:pPr>
              <w:pStyle w:val="TableText"/>
              <w:ind w:left="3299"/>
              <w:spacing w:before="84"/>
              <w:rPr/>
            </w:pPr>
            <w:r>
              <w:rPr>
                <w:spacing w:val="-2"/>
              </w:rPr>
              <w:t>26.83</w:t>
            </w:r>
          </w:p>
        </w:tc>
      </w:tr>
      <w:tr>
        <w:trPr>
          <w:trHeight w:val="330" w:hRule="atLeast"/>
        </w:trPr>
        <w:tc>
          <w:tcPr>
            <w:tcW w:w="1579" w:type="dxa"/>
            <w:vAlign w:val="top"/>
          </w:tcPr>
          <w:p>
            <w:pPr>
              <w:pStyle w:val="TableText"/>
              <w:ind w:left="596"/>
              <w:spacing w:before="84" w:line="241" w:lineRule="auto"/>
              <w:rPr/>
            </w:pPr>
            <w:r>
              <w:rPr>
                <w:spacing w:val="-2"/>
              </w:rPr>
              <w:t>30202</w:t>
            </w:r>
          </w:p>
        </w:tc>
        <w:tc>
          <w:tcPr>
            <w:tcW w:w="2434" w:type="dxa"/>
            <w:vAlign w:val="top"/>
          </w:tcPr>
          <w:p>
            <w:pPr>
              <w:pStyle w:val="TableText"/>
              <w:ind w:left="281"/>
              <w:spacing w:before="85" w:line="220" w:lineRule="auto"/>
              <w:rPr/>
            </w:pPr>
            <w:r>
              <w:rPr>
                <w:spacing w:val="-6"/>
              </w:rPr>
              <w:t>印刷费</w:t>
            </w:r>
          </w:p>
        </w:tc>
        <w:tc>
          <w:tcPr>
            <w:tcW w:w="3803" w:type="dxa"/>
            <w:vAlign w:val="top"/>
          </w:tcPr>
          <w:p>
            <w:pPr>
              <w:pStyle w:val="TableText"/>
              <w:ind w:left="3377"/>
              <w:spacing w:before="84"/>
              <w:rPr/>
            </w:pPr>
            <w:r>
              <w:rPr>
                <w:spacing w:val="-2"/>
              </w:rPr>
              <w:t>0.03</w:t>
            </w:r>
          </w:p>
        </w:tc>
      </w:tr>
      <w:tr>
        <w:trPr>
          <w:trHeight w:val="331" w:hRule="atLeast"/>
        </w:trPr>
        <w:tc>
          <w:tcPr>
            <w:tcW w:w="1579" w:type="dxa"/>
            <w:vAlign w:val="top"/>
          </w:tcPr>
          <w:p>
            <w:pPr>
              <w:pStyle w:val="TableText"/>
              <w:ind w:left="596"/>
              <w:spacing w:before="85" w:line="241" w:lineRule="auto"/>
              <w:rPr/>
            </w:pPr>
            <w:r>
              <w:rPr>
                <w:spacing w:val="-2"/>
              </w:rPr>
              <w:t>30203</w:t>
            </w:r>
          </w:p>
        </w:tc>
        <w:tc>
          <w:tcPr>
            <w:tcW w:w="2434" w:type="dxa"/>
            <w:vAlign w:val="top"/>
          </w:tcPr>
          <w:p>
            <w:pPr>
              <w:pStyle w:val="TableText"/>
              <w:ind w:left="275"/>
              <w:spacing w:before="86" w:line="221" w:lineRule="auto"/>
              <w:rPr/>
            </w:pPr>
            <w:r>
              <w:rPr>
                <w:spacing w:val="-4"/>
              </w:rPr>
              <w:t>咨询费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30204</w:t>
            </w:r>
          </w:p>
        </w:tc>
        <w:tc>
          <w:tcPr>
            <w:tcW w:w="2434" w:type="dxa"/>
            <w:vAlign w:val="top"/>
          </w:tcPr>
          <w:p>
            <w:pPr>
              <w:pStyle w:val="TableText"/>
              <w:ind w:left="269"/>
              <w:spacing w:before="86" w:line="221" w:lineRule="auto"/>
              <w:rPr/>
            </w:pPr>
            <w:r>
              <w:rPr>
                <w:spacing w:val="-2"/>
              </w:rPr>
              <w:t>手续费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30205</w:t>
            </w:r>
          </w:p>
        </w:tc>
        <w:tc>
          <w:tcPr>
            <w:tcW w:w="2434" w:type="dxa"/>
            <w:vAlign w:val="top"/>
          </w:tcPr>
          <w:p>
            <w:pPr>
              <w:pStyle w:val="TableText"/>
              <w:ind w:left="271"/>
              <w:spacing w:before="86" w:line="220" w:lineRule="auto"/>
              <w:rPr/>
            </w:pPr>
            <w:r>
              <w:rPr>
                <w:spacing w:val="-4"/>
              </w:rPr>
              <w:t>水费</w:t>
            </w:r>
          </w:p>
        </w:tc>
        <w:tc>
          <w:tcPr>
            <w:tcW w:w="3803" w:type="dxa"/>
            <w:vAlign w:val="top"/>
          </w:tcPr>
          <w:p>
            <w:pPr>
              <w:pStyle w:val="TableText"/>
              <w:ind w:left="3377"/>
              <w:spacing w:before="85"/>
              <w:rPr/>
            </w:pPr>
            <w:r>
              <w:rPr>
                <w:spacing w:val="-2"/>
              </w:rPr>
              <w:t>0.03</w:t>
            </w:r>
          </w:p>
        </w:tc>
      </w:tr>
      <w:tr>
        <w:trPr>
          <w:trHeight w:val="331" w:hRule="atLeast"/>
        </w:trPr>
        <w:tc>
          <w:tcPr>
            <w:tcW w:w="1579" w:type="dxa"/>
            <w:vAlign w:val="top"/>
          </w:tcPr>
          <w:p>
            <w:pPr>
              <w:pStyle w:val="TableText"/>
              <w:ind w:left="596"/>
              <w:spacing w:before="85" w:line="241" w:lineRule="auto"/>
              <w:rPr/>
            </w:pPr>
            <w:r>
              <w:rPr>
                <w:spacing w:val="-2"/>
              </w:rPr>
              <w:t>30206</w:t>
            </w:r>
          </w:p>
        </w:tc>
        <w:tc>
          <w:tcPr>
            <w:tcW w:w="2434" w:type="dxa"/>
            <w:vAlign w:val="top"/>
          </w:tcPr>
          <w:p>
            <w:pPr>
              <w:pStyle w:val="TableText"/>
              <w:ind w:left="287"/>
              <w:spacing w:before="86" w:line="221" w:lineRule="auto"/>
              <w:rPr/>
            </w:pPr>
            <w:r>
              <w:rPr>
                <w:spacing w:val="-12"/>
              </w:rPr>
              <w:t>电费</w:t>
            </w:r>
          </w:p>
        </w:tc>
        <w:tc>
          <w:tcPr>
            <w:tcW w:w="3803" w:type="dxa"/>
            <w:vAlign w:val="top"/>
          </w:tcPr>
          <w:p>
            <w:pPr>
              <w:pStyle w:val="TableText"/>
              <w:ind w:left="3379"/>
              <w:spacing w:before="85"/>
              <w:rPr/>
            </w:pPr>
            <w:r>
              <w:rPr>
                <w:spacing w:val="-3"/>
              </w:rPr>
              <w:t>3.91</w:t>
            </w:r>
          </w:p>
        </w:tc>
      </w:tr>
      <w:tr>
        <w:trPr>
          <w:trHeight w:val="331" w:hRule="atLeast"/>
        </w:trPr>
        <w:tc>
          <w:tcPr>
            <w:tcW w:w="1579" w:type="dxa"/>
            <w:vAlign w:val="top"/>
          </w:tcPr>
          <w:p>
            <w:pPr>
              <w:pStyle w:val="TableText"/>
              <w:ind w:left="596"/>
              <w:spacing w:before="85" w:line="241" w:lineRule="auto"/>
              <w:rPr/>
            </w:pPr>
            <w:r>
              <w:rPr>
                <w:spacing w:val="-2"/>
              </w:rPr>
              <w:t>30207</w:t>
            </w:r>
          </w:p>
        </w:tc>
        <w:tc>
          <w:tcPr>
            <w:tcW w:w="2434" w:type="dxa"/>
            <w:vAlign w:val="top"/>
          </w:tcPr>
          <w:p>
            <w:pPr>
              <w:pStyle w:val="TableText"/>
              <w:ind w:left="280"/>
              <w:spacing w:before="86" w:line="221" w:lineRule="auto"/>
              <w:rPr/>
            </w:pPr>
            <w:r>
              <w:rPr>
                <w:spacing w:val="-6"/>
              </w:rPr>
              <w:t>邮电费</w:t>
            </w:r>
          </w:p>
        </w:tc>
        <w:tc>
          <w:tcPr>
            <w:tcW w:w="3803" w:type="dxa"/>
            <w:vAlign w:val="top"/>
          </w:tcPr>
          <w:p>
            <w:pPr>
              <w:pStyle w:val="TableText"/>
              <w:ind w:left="3388"/>
              <w:spacing w:before="85"/>
              <w:rPr/>
            </w:pPr>
            <w:r>
              <w:rPr>
                <w:spacing w:val="-5"/>
              </w:rPr>
              <w:t>1.24</w:t>
            </w:r>
          </w:p>
        </w:tc>
      </w:tr>
      <w:tr>
        <w:trPr>
          <w:trHeight w:val="331" w:hRule="atLeast"/>
        </w:trPr>
        <w:tc>
          <w:tcPr>
            <w:tcW w:w="1579" w:type="dxa"/>
            <w:vAlign w:val="top"/>
          </w:tcPr>
          <w:p>
            <w:pPr>
              <w:pStyle w:val="TableText"/>
              <w:ind w:left="596"/>
              <w:spacing w:before="85" w:line="241" w:lineRule="auto"/>
              <w:rPr/>
            </w:pPr>
            <w:r>
              <w:rPr>
                <w:spacing w:val="-2"/>
              </w:rPr>
              <w:t>30208</w:t>
            </w:r>
          </w:p>
        </w:tc>
        <w:tc>
          <w:tcPr>
            <w:tcW w:w="2434" w:type="dxa"/>
            <w:vAlign w:val="top"/>
          </w:tcPr>
          <w:p>
            <w:pPr>
              <w:pStyle w:val="TableText"/>
              <w:ind w:left="271"/>
              <w:spacing w:before="86" w:line="221" w:lineRule="auto"/>
              <w:rPr/>
            </w:pPr>
            <w:r>
              <w:rPr>
                <w:spacing w:val="-3"/>
              </w:rPr>
              <w:t>取暖费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30209</w:t>
            </w:r>
          </w:p>
        </w:tc>
        <w:tc>
          <w:tcPr>
            <w:tcW w:w="2434" w:type="dxa"/>
            <w:vAlign w:val="top"/>
          </w:tcPr>
          <w:p>
            <w:pPr>
              <w:pStyle w:val="TableText"/>
              <w:ind w:left="269"/>
              <w:spacing w:before="86" w:line="220" w:lineRule="auto"/>
              <w:rPr/>
            </w:pPr>
            <w:r>
              <w:rPr>
                <w:spacing w:val="-1"/>
              </w:rPr>
              <w:t>物业管理费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30211</w:t>
            </w:r>
          </w:p>
        </w:tc>
        <w:tc>
          <w:tcPr>
            <w:tcW w:w="2434" w:type="dxa"/>
            <w:vAlign w:val="top"/>
          </w:tcPr>
          <w:p>
            <w:pPr>
              <w:pStyle w:val="TableText"/>
              <w:ind w:left="271"/>
              <w:spacing w:before="86" w:line="221" w:lineRule="auto"/>
              <w:rPr/>
            </w:pPr>
            <w:r>
              <w:rPr>
                <w:spacing w:val="-3"/>
              </w:rPr>
              <w:t>差旅费</w:t>
            </w:r>
          </w:p>
        </w:tc>
        <w:tc>
          <w:tcPr>
            <w:tcW w:w="3803" w:type="dxa"/>
            <w:vAlign w:val="top"/>
          </w:tcPr>
          <w:p>
            <w:pPr>
              <w:pStyle w:val="TableText"/>
              <w:ind w:left="3379"/>
              <w:spacing w:before="85"/>
              <w:rPr/>
            </w:pPr>
            <w:r>
              <w:rPr>
                <w:spacing w:val="-3"/>
              </w:rPr>
              <w:t>5.24</w:t>
            </w:r>
          </w:p>
        </w:tc>
      </w:tr>
      <w:tr>
        <w:trPr>
          <w:trHeight w:val="331" w:hRule="atLeast"/>
        </w:trPr>
        <w:tc>
          <w:tcPr>
            <w:tcW w:w="1579" w:type="dxa"/>
            <w:vAlign w:val="top"/>
          </w:tcPr>
          <w:p>
            <w:pPr>
              <w:pStyle w:val="TableText"/>
              <w:ind w:left="596"/>
              <w:spacing w:before="85" w:line="241" w:lineRule="auto"/>
              <w:rPr/>
            </w:pPr>
            <w:r>
              <w:rPr>
                <w:spacing w:val="-2"/>
              </w:rPr>
              <w:t>30212</w:t>
            </w:r>
          </w:p>
        </w:tc>
        <w:tc>
          <w:tcPr>
            <w:tcW w:w="2434" w:type="dxa"/>
            <w:vAlign w:val="top"/>
          </w:tcPr>
          <w:p>
            <w:pPr>
              <w:pStyle w:val="TableText"/>
              <w:ind w:left="281"/>
              <w:spacing w:before="86" w:line="221" w:lineRule="auto"/>
              <w:rPr/>
            </w:pPr>
            <w:r>
              <w:rPr>
                <w:spacing w:val="-2"/>
              </w:rPr>
              <w:t>因公出国（境）费用</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30213</w:t>
            </w:r>
          </w:p>
        </w:tc>
        <w:tc>
          <w:tcPr>
            <w:tcW w:w="2434" w:type="dxa"/>
            <w:vAlign w:val="top"/>
          </w:tcPr>
          <w:p>
            <w:pPr>
              <w:pStyle w:val="TableText"/>
              <w:ind w:left="271"/>
              <w:spacing w:before="86" w:line="220" w:lineRule="auto"/>
              <w:rPr/>
            </w:pPr>
            <w:r>
              <w:rPr/>
              <w:t>维修（护）费</w:t>
            </w:r>
          </w:p>
        </w:tc>
        <w:tc>
          <w:tcPr>
            <w:tcW w:w="3803" w:type="dxa"/>
            <w:vAlign w:val="top"/>
          </w:tcPr>
          <w:p>
            <w:pPr>
              <w:pStyle w:val="TableText"/>
              <w:ind w:left="3377"/>
              <w:spacing w:before="85"/>
              <w:rPr/>
            </w:pPr>
            <w:r>
              <w:rPr>
                <w:spacing w:val="-2"/>
              </w:rPr>
              <w:t>0.81</w:t>
            </w:r>
          </w:p>
        </w:tc>
      </w:tr>
      <w:tr>
        <w:trPr>
          <w:trHeight w:val="331" w:hRule="atLeast"/>
        </w:trPr>
        <w:tc>
          <w:tcPr>
            <w:tcW w:w="1579" w:type="dxa"/>
            <w:vAlign w:val="top"/>
          </w:tcPr>
          <w:p>
            <w:pPr>
              <w:pStyle w:val="TableText"/>
              <w:ind w:left="596"/>
              <w:spacing w:before="85" w:line="241" w:lineRule="auto"/>
              <w:rPr/>
            </w:pPr>
            <w:r>
              <w:rPr>
                <w:spacing w:val="-2"/>
              </w:rPr>
              <w:t>30214</w:t>
            </w:r>
          </w:p>
        </w:tc>
        <w:tc>
          <w:tcPr>
            <w:tcW w:w="2434" w:type="dxa"/>
            <w:vAlign w:val="top"/>
          </w:tcPr>
          <w:p>
            <w:pPr>
              <w:pStyle w:val="TableText"/>
              <w:ind w:left="270"/>
              <w:spacing w:before="86" w:line="221" w:lineRule="auto"/>
              <w:rPr/>
            </w:pPr>
            <w:r>
              <w:rPr>
                <w:spacing w:val="-2"/>
              </w:rPr>
              <w:t>租赁费</w:t>
            </w:r>
          </w:p>
        </w:tc>
        <w:tc>
          <w:tcPr>
            <w:tcW w:w="3803" w:type="dxa"/>
            <w:vAlign w:val="top"/>
          </w:tcPr>
          <w:p>
            <w:pPr>
              <w:pStyle w:val="TableText"/>
              <w:ind w:left="3388"/>
              <w:spacing w:before="85"/>
              <w:rPr/>
            </w:pPr>
            <w:r>
              <w:rPr>
                <w:spacing w:val="-5"/>
              </w:rPr>
              <w:t>1.32</w:t>
            </w:r>
          </w:p>
        </w:tc>
      </w:tr>
      <w:tr>
        <w:trPr>
          <w:trHeight w:val="331" w:hRule="atLeast"/>
        </w:trPr>
        <w:tc>
          <w:tcPr>
            <w:tcW w:w="1579" w:type="dxa"/>
            <w:vAlign w:val="top"/>
          </w:tcPr>
          <w:p>
            <w:pPr>
              <w:pStyle w:val="TableText"/>
              <w:ind w:left="596"/>
              <w:spacing w:before="85" w:line="241" w:lineRule="auto"/>
              <w:rPr/>
            </w:pPr>
            <w:r>
              <w:rPr>
                <w:spacing w:val="-2"/>
              </w:rPr>
              <w:t>30215</w:t>
            </w:r>
          </w:p>
        </w:tc>
        <w:tc>
          <w:tcPr>
            <w:tcW w:w="2434" w:type="dxa"/>
            <w:vAlign w:val="top"/>
          </w:tcPr>
          <w:p>
            <w:pPr>
              <w:pStyle w:val="TableText"/>
              <w:ind w:left="268"/>
              <w:spacing w:before="85" w:line="220" w:lineRule="auto"/>
              <w:rPr/>
            </w:pPr>
            <w:r>
              <w:rPr>
                <w:spacing w:val="-2"/>
              </w:rPr>
              <w:t>会议费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5" w:line="241" w:lineRule="auto"/>
              <w:rPr/>
            </w:pPr>
            <w:r>
              <w:rPr>
                <w:spacing w:val="-2"/>
              </w:rPr>
              <w:t>30216</w:t>
            </w:r>
          </w:p>
        </w:tc>
        <w:tc>
          <w:tcPr>
            <w:tcW w:w="2434" w:type="dxa"/>
            <w:vAlign w:val="top"/>
          </w:tcPr>
          <w:p>
            <w:pPr>
              <w:pStyle w:val="TableText"/>
              <w:ind w:left="269"/>
              <w:spacing w:before="86" w:line="221" w:lineRule="auto"/>
              <w:rPr/>
            </w:pPr>
            <w:r>
              <w:rPr>
                <w:spacing w:val="-2"/>
              </w:rPr>
              <w:t>培训费</w:t>
            </w:r>
          </w:p>
        </w:tc>
        <w:tc>
          <w:tcPr>
            <w:tcW w:w="3803" w:type="dxa"/>
            <w:vAlign w:val="top"/>
          </w:tcPr>
          <w:p>
            <w:pPr>
              <w:pStyle w:val="TableText"/>
              <w:ind w:left="3378"/>
              <w:spacing w:before="85"/>
              <w:rPr/>
            </w:pPr>
            <w:r>
              <w:rPr>
                <w:spacing w:val="-2"/>
              </w:rPr>
              <w:t>2.36</w:t>
            </w:r>
          </w:p>
        </w:tc>
      </w:tr>
      <w:tr>
        <w:trPr>
          <w:trHeight w:val="331" w:hRule="atLeast"/>
        </w:trPr>
        <w:tc>
          <w:tcPr>
            <w:tcW w:w="1579" w:type="dxa"/>
            <w:vAlign w:val="top"/>
          </w:tcPr>
          <w:p>
            <w:pPr>
              <w:pStyle w:val="TableText"/>
              <w:ind w:left="596"/>
              <w:spacing w:before="85" w:line="241" w:lineRule="auto"/>
              <w:rPr/>
            </w:pPr>
            <w:r>
              <w:rPr>
                <w:spacing w:val="-2"/>
              </w:rPr>
              <w:t>30217</w:t>
            </w:r>
          </w:p>
        </w:tc>
        <w:tc>
          <w:tcPr>
            <w:tcW w:w="2434" w:type="dxa"/>
            <w:vAlign w:val="top"/>
          </w:tcPr>
          <w:p>
            <w:pPr>
              <w:pStyle w:val="TableText"/>
              <w:ind w:left="274"/>
              <w:spacing w:before="86" w:line="220" w:lineRule="auto"/>
              <w:rPr/>
            </w:pPr>
            <w:r>
              <w:rPr>
                <w:spacing w:val="-2"/>
              </w:rPr>
              <w:t>公务接待费</w:t>
            </w:r>
          </w:p>
        </w:tc>
        <w:tc>
          <w:tcPr>
            <w:tcW w:w="3803" w:type="dxa"/>
            <w:vAlign w:val="top"/>
          </w:tcPr>
          <w:p>
            <w:pPr>
              <w:pStyle w:val="TableText"/>
              <w:ind w:left="3377"/>
              <w:spacing w:before="85"/>
              <w:rPr/>
            </w:pPr>
            <w:r>
              <w:rPr>
                <w:spacing w:val="-2"/>
              </w:rPr>
              <w:t>0.21</w:t>
            </w:r>
          </w:p>
        </w:tc>
      </w:tr>
      <w:tr>
        <w:trPr>
          <w:trHeight w:val="331" w:hRule="atLeast"/>
        </w:trPr>
        <w:tc>
          <w:tcPr>
            <w:tcW w:w="1579" w:type="dxa"/>
            <w:vAlign w:val="top"/>
          </w:tcPr>
          <w:p>
            <w:pPr>
              <w:pStyle w:val="TableText"/>
              <w:ind w:left="596"/>
              <w:spacing w:before="85" w:line="241" w:lineRule="auto"/>
              <w:rPr/>
            </w:pPr>
            <w:r>
              <w:rPr>
                <w:spacing w:val="-2"/>
              </w:rPr>
              <w:t>30218</w:t>
            </w:r>
          </w:p>
        </w:tc>
        <w:tc>
          <w:tcPr>
            <w:tcW w:w="2434" w:type="dxa"/>
            <w:vAlign w:val="top"/>
          </w:tcPr>
          <w:p>
            <w:pPr>
              <w:pStyle w:val="TableText"/>
              <w:ind w:left="269"/>
              <w:spacing w:before="85" w:line="220" w:lineRule="auto"/>
              <w:rPr/>
            </w:pPr>
            <w:r>
              <w:rPr>
                <w:spacing w:val="-2"/>
              </w:rPr>
              <w:t>专用材料费</w:t>
            </w:r>
          </w:p>
        </w:tc>
        <w:tc>
          <w:tcPr>
            <w:tcW w:w="3803" w:type="dxa"/>
            <w:vAlign w:val="top"/>
          </w:tcPr>
          <w:p>
            <w:pPr>
              <w:rPr>
                <w:rFonts w:ascii="Arial"/>
                <w:sz w:val="21"/>
              </w:rPr>
            </w:pPr>
            <w:r/>
          </w:p>
        </w:tc>
      </w:tr>
      <w:tr>
        <w:trPr>
          <w:trHeight w:val="330" w:hRule="atLeast"/>
        </w:trPr>
        <w:tc>
          <w:tcPr>
            <w:tcW w:w="1579" w:type="dxa"/>
            <w:vAlign w:val="top"/>
          </w:tcPr>
          <w:p>
            <w:pPr>
              <w:pStyle w:val="TableText"/>
              <w:ind w:left="596"/>
              <w:spacing w:before="85" w:line="241" w:lineRule="auto"/>
              <w:rPr/>
            </w:pPr>
            <w:r>
              <w:rPr>
                <w:spacing w:val="-2"/>
              </w:rPr>
              <w:t>30224</w:t>
            </w:r>
          </w:p>
        </w:tc>
        <w:tc>
          <w:tcPr>
            <w:tcW w:w="2434" w:type="dxa"/>
            <w:vAlign w:val="top"/>
          </w:tcPr>
          <w:p>
            <w:pPr>
              <w:pStyle w:val="TableText"/>
              <w:ind w:left="269"/>
              <w:spacing w:before="86" w:line="220" w:lineRule="auto"/>
              <w:rPr/>
            </w:pPr>
            <w:r>
              <w:rPr>
                <w:spacing w:val="-1"/>
              </w:rPr>
              <w:t>被装购置费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6" w:line="241" w:lineRule="auto"/>
              <w:rPr/>
            </w:pPr>
            <w:r>
              <w:rPr>
                <w:spacing w:val="-2"/>
              </w:rPr>
              <w:t>30225</w:t>
            </w:r>
          </w:p>
        </w:tc>
        <w:tc>
          <w:tcPr>
            <w:tcW w:w="2434" w:type="dxa"/>
            <w:vAlign w:val="top"/>
          </w:tcPr>
          <w:p>
            <w:pPr>
              <w:pStyle w:val="TableText"/>
              <w:ind w:left="269"/>
              <w:spacing w:before="87" w:line="221" w:lineRule="auto"/>
              <w:rPr/>
            </w:pPr>
            <w:r>
              <w:rPr>
                <w:spacing w:val="-2"/>
              </w:rPr>
              <w:t>专用燃料费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6" w:line="241" w:lineRule="auto"/>
              <w:rPr/>
            </w:pPr>
            <w:r>
              <w:rPr>
                <w:spacing w:val="-2"/>
              </w:rPr>
              <w:t>30226</w:t>
            </w:r>
          </w:p>
        </w:tc>
        <w:tc>
          <w:tcPr>
            <w:tcW w:w="2434" w:type="dxa"/>
            <w:vAlign w:val="top"/>
          </w:tcPr>
          <w:p>
            <w:pPr>
              <w:pStyle w:val="TableText"/>
              <w:ind w:left="272"/>
              <w:spacing w:before="87" w:line="220" w:lineRule="auto"/>
              <w:rPr/>
            </w:pPr>
            <w:r>
              <w:rPr>
                <w:spacing w:val="-3"/>
              </w:rPr>
              <w:t>劳务费</w:t>
            </w:r>
          </w:p>
        </w:tc>
        <w:tc>
          <w:tcPr>
            <w:tcW w:w="3803" w:type="dxa"/>
            <w:vAlign w:val="top"/>
          </w:tcPr>
          <w:p>
            <w:pPr>
              <w:pStyle w:val="TableText"/>
              <w:ind w:left="3378"/>
              <w:spacing w:before="86"/>
              <w:rPr/>
            </w:pPr>
            <w:r>
              <w:rPr>
                <w:spacing w:val="-2"/>
              </w:rPr>
              <w:t>2.66</w:t>
            </w:r>
          </w:p>
        </w:tc>
      </w:tr>
      <w:tr>
        <w:trPr>
          <w:trHeight w:val="331" w:hRule="atLeast"/>
        </w:trPr>
        <w:tc>
          <w:tcPr>
            <w:tcW w:w="1579" w:type="dxa"/>
            <w:vAlign w:val="top"/>
          </w:tcPr>
          <w:p>
            <w:pPr>
              <w:pStyle w:val="TableText"/>
              <w:ind w:left="596"/>
              <w:spacing w:before="86" w:line="241" w:lineRule="auto"/>
              <w:rPr/>
            </w:pPr>
            <w:r>
              <w:rPr>
                <w:spacing w:val="-2"/>
              </w:rPr>
              <w:t>30227</w:t>
            </w:r>
          </w:p>
        </w:tc>
        <w:tc>
          <w:tcPr>
            <w:tcW w:w="2434" w:type="dxa"/>
            <w:vAlign w:val="top"/>
          </w:tcPr>
          <w:p>
            <w:pPr>
              <w:pStyle w:val="TableText"/>
              <w:ind w:left="268"/>
              <w:spacing w:before="87" w:line="220" w:lineRule="auto"/>
              <w:rPr/>
            </w:pPr>
            <w:r>
              <w:rPr>
                <w:spacing w:val="-1"/>
              </w:rPr>
              <w:t>委托业务费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6" w:line="241" w:lineRule="auto"/>
              <w:rPr/>
            </w:pPr>
            <w:r>
              <w:rPr>
                <w:spacing w:val="-2"/>
              </w:rPr>
              <w:t>30228</w:t>
            </w:r>
          </w:p>
        </w:tc>
        <w:tc>
          <w:tcPr>
            <w:tcW w:w="2434" w:type="dxa"/>
            <w:vAlign w:val="top"/>
          </w:tcPr>
          <w:p>
            <w:pPr>
              <w:pStyle w:val="TableText"/>
              <w:ind w:left="271"/>
              <w:spacing w:before="86" w:line="220" w:lineRule="auto"/>
              <w:rPr/>
            </w:pPr>
            <w:r>
              <w:rPr>
                <w:spacing w:val="-2"/>
              </w:rPr>
              <w:t>工会经费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6" w:line="241" w:lineRule="auto"/>
              <w:rPr/>
            </w:pPr>
            <w:r>
              <w:rPr>
                <w:spacing w:val="-2"/>
              </w:rPr>
              <w:t>30229</w:t>
            </w:r>
          </w:p>
        </w:tc>
        <w:tc>
          <w:tcPr>
            <w:tcW w:w="2434" w:type="dxa"/>
            <w:vAlign w:val="top"/>
          </w:tcPr>
          <w:p>
            <w:pPr>
              <w:pStyle w:val="TableText"/>
              <w:ind w:left="268"/>
              <w:spacing w:before="87" w:line="221" w:lineRule="auto"/>
              <w:rPr/>
            </w:pPr>
            <w:r>
              <w:rPr>
                <w:spacing w:val="-2"/>
              </w:rPr>
              <w:t>福利费</w:t>
            </w:r>
          </w:p>
        </w:tc>
        <w:tc>
          <w:tcPr>
            <w:tcW w:w="3803" w:type="dxa"/>
            <w:vAlign w:val="top"/>
          </w:tcPr>
          <w:p>
            <w:pPr>
              <w:rPr>
                <w:rFonts w:ascii="Arial"/>
                <w:sz w:val="21"/>
              </w:rPr>
            </w:pPr>
            <w:r/>
          </w:p>
        </w:tc>
      </w:tr>
      <w:tr>
        <w:trPr>
          <w:trHeight w:val="331" w:hRule="atLeast"/>
        </w:trPr>
        <w:tc>
          <w:tcPr>
            <w:tcW w:w="1579" w:type="dxa"/>
            <w:vAlign w:val="top"/>
          </w:tcPr>
          <w:p>
            <w:pPr>
              <w:pStyle w:val="TableText"/>
              <w:ind w:left="596"/>
              <w:spacing w:before="86" w:line="241" w:lineRule="auto"/>
              <w:rPr/>
            </w:pPr>
            <w:r>
              <w:rPr>
                <w:spacing w:val="-2"/>
              </w:rPr>
              <w:t>30231</w:t>
            </w:r>
          </w:p>
        </w:tc>
        <w:tc>
          <w:tcPr>
            <w:tcW w:w="2434" w:type="dxa"/>
            <w:vAlign w:val="top"/>
          </w:tcPr>
          <w:p>
            <w:pPr>
              <w:pStyle w:val="TableText"/>
              <w:ind w:left="274"/>
              <w:spacing w:before="87" w:line="220" w:lineRule="auto"/>
              <w:rPr/>
            </w:pPr>
            <w:r>
              <w:rPr>
                <w:spacing w:val="-2"/>
              </w:rPr>
              <w:t>公务用车运行维护费</w:t>
            </w:r>
          </w:p>
        </w:tc>
        <w:tc>
          <w:tcPr>
            <w:tcW w:w="3803" w:type="dxa"/>
            <w:vAlign w:val="top"/>
          </w:tcPr>
          <w:p>
            <w:pPr>
              <w:pStyle w:val="TableText"/>
              <w:ind w:left="3376"/>
              <w:spacing w:before="86"/>
              <w:rPr/>
            </w:pPr>
            <w:r>
              <w:rPr>
                <w:spacing w:val="-2"/>
              </w:rPr>
              <w:t>4.24</w:t>
            </w:r>
          </w:p>
        </w:tc>
      </w:tr>
      <w:tr>
        <w:trPr>
          <w:trHeight w:val="331" w:hRule="atLeast"/>
        </w:trPr>
        <w:tc>
          <w:tcPr>
            <w:tcW w:w="1579" w:type="dxa"/>
            <w:vAlign w:val="top"/>
          </w:tcPr>
          <w:p>
            <w:pPr>
              <w:pStyle w:val="TableText"/>
              <w:ind w:left="596"/>
              <w:spacing w:before="86" w:line="241" w:lineRule="auto"/>
              <w:rPr/>
            </w:pPr>
            <w:r>
              <w:rPr>
                <w:spacing w:val="-2"/>
              </w:rPr>
              <w:t>30239</w:t>
            </w:r>
          </w:p>
        </w:tc>
        <w:tc>
          <w:tcPr>
            <w:tcW w:w="2434" w:type="dxa"/>
            <w:vAlign w:val="top"/>
          </w:tcPr>
          <w:p>
            <w:pPr>
              <w:pStyle w:val="TableText"/>
              <w:ind w:left="269"/>
              <w:spacing w:before="87" w:line="221" w:lineRule="auto"/>
              <w:rPr/>
            </w:pPr>
            <w:r>
              <w:rPr>
                <w:spacing w:val="-1"/>
              </w:rPr>
              <w:t>其他交通费用</w:t>
            </w:r>
          </w:p>
        </w:tc>
        <w:tc>
          <w:tcPr>
            <w:tcW w:w="3803" w:type="dxa"/>
            <w:vAlign w:val="top"/>
          </w:tcPr>
          <w:p>
            <w:pPr>
              <w:pStyle w:val="TableText"/>
              <w:ind w:left="3377"/>
              <w:spacing w:before="86"/>
              <w:rPr/>
            </w:pPr>
            <w:r>
              <w:rPr>
                <w:spacing w:val="-2"/>
              </w:rPr>
              <w:t>0.42</w:t>
            </w:r>
          </w:p>
        </w:tc>
      </w:tr>
      <w:tr>
        <w:trPr>
          <w:trHeight w:val="331" w:hRule="atLeast"/>
        </w:trPr>
        <w:tc>
          <w:tcPr>
            <w:tcW w:w="1579" w:type="dxa"/>
            <w:vAlign w:val="top"/>
          </w:tcPr>
          <w:p>
            <w:pPr>
              <w:pStyle w:val="TableText"/>
              <w:ind w:left="596"/>
              <w:spacing w:before="86" w:line="241" w:lineRule="auto"/>
              <w:rPr/>
            </w:pPr>
            <w:r>
              <w:rPr>
                <w:spacing w:val="-2"/>
              </w:rPr>
              <w:t>30240</w:t>
            </w:r>
          </w:p>
        </w:tc>
        <w:tc>
          <w:tcPr>
            <w:tcW w:w="2434" w:type="dxa"/>
            <w:vAlign w:val="top"/>
          </w:tcPr>
          <w:p>
            <w:pPr>
              <w:pStyle w:val="TableText"/>
              <w:ind w:left="268"/>
              <w:spacing w:before="86" w:line="220" w:lineRule="auto"/>
              <w:rPr/>
            </w:pPr>
            <w:r>
              <w:rPr>
                <w:spacing w:val="-1"/>
              </w:rPr>
              <w:t>税金及附加费用</w:t>
            </w:r>
          </w:p>
        </w:tc>
        <w:tc>
          <w:tcPr>
            <w:tcW w:w="3803" w:type="dxa"/>
            <w:vAlign w:val="top"/>
          </w:tcPr>
          <w:p>
            <w:pPr>
              <w:pStyle w:val="TableText"/>
              <w:ind w:left="3388"/>
              <w:spacing w:before="86"/>
              <w:rPr/>
            </w:pPr>
            <w:r>
              <w:rPr>
                <w:spacing w:val="-5"/>
              </w:rPr>
              <w:t>1.55</w:t>
            </w:r>
          </w:p>
        </w:tc>
      </w:tr>
      <w:tr>
        <w:trPr>
          <w:trHeight w:val="331" w:hRule="atLeast"/>
        </w:trPr>
        <w:tc>
          <w:tcPr>
            <w:tcW w:w="1579" w:type="dxa"/>
            <w:vAlign w:val="top"/>
          </w:tcPr>
          <w:p>
            <w:pPr>
              <w:pStyle w:val="TableText"/>
              <w:ind w:left="596"/>
              <w:spacing w:before="86" w:line="241" w:lineRule="auto"/>
              <w:rPr/>
            </w:pPr>
            <w:r>
              <w:rPr>
                <w:spacing w:val="-2"/>
              </w:rPr>
              <w:t>30299</w:t>
            </w:r>
          </w:p>
        </w:tc>
        <w:tc>
          <w:tcPr>
            <w:tcW w:w="2434" w:type="dxa"/>
            <w:vAlign w:val="top"/>
          </w:tcPr>
          <w:p>
            <w:pPr>
              <w:pStyle w:val="TableText"/>
              <w:ind w:left="269"/>
              <w:spacing w:before="87" w:line="220" w:lineRule="auto"/>
              <w:rPr/>
            </w:pPr>
            <w:r>
              <w:rPr>
                <w:spacing w:val="-1"/>
              </w:rPr>
              <w:t>其他商品和服务支出</w:t>
            </w:r>
          </w:p>
        </w:tc>
        <w:tc>
          <w:tcPr>
            <w:tcW w:w="3803" w:type="dxa"/>
            <w:vAlign w:val="top"/>
          </w:tcPr>
          <w:p>
            <w:pPr>
              <w:pStyle w:val="TableText"/>
              <w:ind w:left="3378"/>
              <w:spacing w:before="86"/>
              <w:rPr/>
            </w:pPr>
            <w:r>
              <w:rPr>
                <w:spacing w:val="-2"/>
              </w:rPr>
              <w:t>2.55</w:t>
            </w:r>
          </w:p>
        </w:tc>
      </w:tr>
      <w:tr>
        <w:trPr>
          <w:trHeight w:val="331" w:hRule="atLeast"/>
        </w:trPr>
        <w:tc>
          <w:tcPr>
            <w:tcW w:w="1579" w:type="dxa"/>
            <w:vAlign w:val="top"/>
          </w:tcPr>
          <w:p>
            <w:pPr>
              <w:pStyle w:val="TableText"/>
              <w:ind w:left="116"/>
              <w:spacing w:before="86" w:line="241" w:lineRule="auto"/>
              <w:rPr/>
            </w:pPr>
            <w:r>
              <w:rPr>
                <w:spacing w:val="-3"/>
              </w:rPr>
              <w:t>307</w:t>
            </w:r>
          </w:p>
        </w:tc>
        <w:tc>
          <w:tcPr>
            <w:tcW w:w="2434" w:type="dxa"/>
            <w:vAlign w:val="top"/>
          </w:tcPr>
          <w:p>
            <w:pPr>
              <w:pStyle w:val="TableText"/>
              <w:ind w:left="111"/>
              <w:spacing w:before="87" w:line="220" w:lineRule="auto"/>
              <w:rPr/>
            </w:pPr>
            <w:r>
              <w:rPr>
                <w:spacing w:val="-1"/>
              </w:rPr>
              <w:t>债务利息及费用支出</w:t>
            </w:r>
          </w:p>
        </w:tc>
        <w:tc>
          <w:tcPr>
            <w:tcW w:w="3803" w:type="dxa"/>
            <w:vAlign w:val="top"/>
          </w:tcPr>
          <w:p>
            <w:pPr>
              <w:rPr>
                <w:rFonts w:ascii="Arial"/>
                <w:sz w:val="21"/>
              </w:rPr>
            </w:pPr>
            <w:r/>
          </w:p>
        </w:tc>
      </w:tr>
      <w:tr>
        <w:trPr>
          <w:trHeight w:val="331" w:hRule="atLeast"/>
        </w:trPr>
        <w:tc>
          <w:tcPr>
            <w:tcW w:w="1579" w:type="dxa"/>
            <w:vAlign w:val="top"/>
          </w:tcPr>
          <w:p>
            <w:pPr>
              <w:pStyle w:val="TableText"/>
              <w:ind w:left="116"/>
              <w:spacing w:before="86" w:line="241" w:lineRule="auto"/>
              <w:rPr/>
            </w:pPr>
            <w:r>
              <w:rPr>
                <w:spacing w:val="-3"/>
              </w:rPr>
              <w:t>310</w:t>
            </w:r>
          </w:p>
        </w:tc>
        <w:tc>
          <w:tcPr>
            <w:tcW w:w="2434" w:type="dxa"/>
            <w:vAlign w:val="top"/>
          </w:tcPr>
          <w:p>
            <w:pPr>
              <w:pStyle w:val="TableText"/>
              <w:ind w:left="117"/>
              <w:spacing w:before="86" w:line="220" w:lineRule="auto"/>
              <w:rPr/>
            </w:pPr>
            <w:r>
              <w:rPr>
                <w:spacing w:val="-3"/>
              </w:rPr>
              <w:t>资本性支出</w:t>
            </w:r>
          </w:p>
        </w:tc>
        <w:tc>
          <w:tcPr>
            <w:tcW w:w="3803" w:type="dxa"/>
            <w:vAlign w:val="top"/>
          </w:tcPr>
          <w:p>
            <w:pPr>
              <w:pStyle w:val="TableText"/>
              <w:ind w:left="3377"/>
              <w:spacing w:before="86"/>
              <w:rPr/>
            </w:pPr>
            <w:r>
              <w:rPr>
                <w:spacing w:val="-2"/>
              </w:rPr>
              <w:t>0.06</w:t>
            </w:r>
          </w:p>
        </w:tc>
      </w:tr>
      <w:tr>
        <w:trPr>
          <w:trHeight w:val="331" w:hRule="atLeast"/>
        </w:trPr>
        <w:tc>
          <w:tcPr>
            <w:tcW w:w="1579" w:type="dxa"/>
            <w:vAlign w:val="top"/>
          </w:tcPr>
          <w:p>
            <w:pPr>
              <w:pStyle w:val="TableText"/>
              <w:ind w:left="116"/>
              <w:spacing w:before="86" w:line="241" w:lineRule="auto"/>
              <w:rPr/>
            </w:pPr>
            <w:r>
              <w:rPr>
                <w:spacing w:val="-3"/>
              </w:rPr>
              <w:t>312</w:t>
            </w:r>
          </w:p>
        </w:tc>
        <w:tc>
          <w:tcPr>
            <w:tcW w:w="2434" w:type="dxa"/>
            <w:vAlign w:val="top"/>
          </w:tcPr>
          <w:p>
            <w:pPr>
              <w:pStyle w:val="TableText"/>
              <w:ind w:left="110"/>
              <w:spacing w:before="87" w:line="221" w:lineRule="auto"/>
              <w:rPr/>
            </w:pPr>
            <w:r>
              <w:rPr>
                <w:spacing w:val="-1"/>
              </w:rPr>
              <w:t>对企业补助</w:t>
            </w:r>
          </w:p>
        </w:tc>
        <w:tc>
          <w:tcPr>
            <w:tcW w:w="3803" w:type="dxa"/>
            <w:vAlign w:val="top"/>
          </w:tcPr>
          <w:p>
            <w:pPr>
              <w:rPr>
                <w:rFonts w:ascii="Arial"/>
                <w:sz w:val="21"/>
              </w:rPr>
            </w:pPr>
            <w:r/>
          </w:p>
        </w:tc>
      </w:tr>
      <w:tr>
        <w:trPr>
          <w:trHeight w:val="335" w:hRule="atLeast"/>
        </w:trPr>
        <w:tc>
          <w:tcPr>
            <w:tcW w:w="1579" w:type="dxa"/>
            <w:vAlign w:val="top"/>
          </w:tcPr>
          <w:p>
            <w:pPr>
              <w:pStyle w:val="TableText"/>
              <w:ind w:left="116"/>
              <w:spacing w:before="86" w:line="241" w:lineRule="auto"/>
              <w:rPr/>
            </w:pPr>
            <w:r>
              <w:rPr>
                <w:spacing w:val="-3"/>
              </w:rPr>
              <w:t>399</w:t>
            </w:r>
          </w:p>
        </w:tc>
        <w:tc>
          <w:tcPr>
            <w:tcW w:w="2434" w:type="dxa"/>
            <w:vAlign w:val="top"/>
          </w:tcPr>
          <w:p>
            <w:pPr>
              <w:pStyle w:val="TableText"/>
              <w:ind w:left="111"/>
              <w:spacing w:before="87" w:line="221" w:lineRule="auto"/>
              <w:rPr/>
            </w:pPr>
            <w:r>
              <w:rPr>
                <w:spacing w:val="-2"/>
              </w:rPr>
              <w:t>其他支出</w:t>
            </w:r>
          </w:p>
        </w:tc>
        <w:tc>
          <w:tcPr>
            <w:tcW w:w="3803" w:type="dxa"/>
            <w:vAlign w:val="top"/>
          </w:tcPr>
          <w:p>
            <w:pPr>
              <w:rPr>
                <w:rFonts w:ascii="Arial"/>
                <w:sz w:val="21"/>
              </w:rPr>
            </w:pPr>
            <w:r/>
          </w:p>
        </w:tc>
      </w:tr>
    </w:tbl>
    <w:p>
      <w:pPr>
        <w:ind w:left="130" w:right="710" w:hanging="13"/>
        <w:spacing w:before="81" w:line="352" w:lineRule="auto"/>
        <w:rPr>
          <w:rFonts w:ascii="SimSun" w:hAnsi="SimSun" w:eastAsia="SimSun" w:cs="SimSun"/>
          <w:sz w:val="16"/>
          <w:szCs w:val="16"/>
        </w:rPr>
      </w:pPr>
      <w:r>
        <w:rPr>
          <w:rFonts w:ascii="SimSun" w:hAnsi="SimSun" w:eastAsia="SimSun" w:cs="SimSun"/>
          <w:sz w:val="16"/>
          <w:szCs w:val="16"/>
        </w:rPr>
        <w:t>注：“机关运行经费</w:t>
      </w:r>
      <w:r>
        <w:rPr>
          <w:rFonts w:ascii="SimSun" w:hAnsi="SimSun" w:eastAsia="SimSun" w:cs="SimSun"/>
          <w:sz w:val="16"/>
          <w:szCs w:val="16"/>
          <w:spacing w:val="-59"/>
        </w:rPr>
        <w:t xml:space="preserve"> </w:t>
      </w:r>
      <w:r>
        <w:rPr>
          <w:rFonts w:ascii="SimSun" w:hAnsi="SimSun" w:eastAsia="SimSun" w:cs="SimSun"/>
          <w:sz w:val="16"/>
          <w:szCs w:val="16"/>
        </w:rPr>
        <w:t>”指行政单位和参照公务</w:t>
      </w:r>
      <w:r>
        <w:rPr>
          <w:rFonts w:ascii="SimSun" w:hAnsi="SimSun" w:eastAsia="SimSun" w:cs="SimSun"/>
          <w:sz w:val="16"/>
          <w:szCs w:val="16"/>
          <w:spacing w:val="-1"/>
        </w:rPr>
        <w:t>员法管理的事业单位使用一般公共预算财政拨款安排的基本支</w:t>
      </w:r>
      <w:r>
        <w:rPr>
          <w:rFonts w:ascii="SimSun" w:hAnsi="SimSun" w:eastAsia="SimSun" w:cs="SimSun"/>
          <w:sz w:val="16"/>
          <w:szCs w:val="16"/>
          <w:spacing w:val="-2"/>
        </w:rPr>
        <w:t>出中的日常公用经费。</w:t>
      </w:r>
    </w:p>
    <w:p>
      <w:pPr>
        <w:spacing w:line="352" w:lineRule="auto"/>
        <w:sectPr>
          <w:footerReference w:type="default" r:id="rId16"/>
          <w:pgSz w:w="11907" w:h="16840"/>
          <w:pgMar w:top="1420" w:right="1786" w:bottom="1433" w:left="1777" w:header="0" w:footer="1198" w:gutter="0"/>
        </w:sectPr>
        <w:rPr>
          <w:rFonts w:ascii="SimSun" w:hAnsi="SimSun" w:eastAsia="SimSun" w:cs="SimSun"/>
          <w:sz w:val="16"/>
          <w:szCs w:val="16"/>
        </w:rPr>
      </w:pPr>
    </w:p>
    <w:p>
      <w:pPr>
        <w:ind w:left="2573"/>
        <w:spacing w:before="59" w:line="219" w:lineRule="auto"/>
        <w:rPr>
          <w:rFonts w:ascii="SimSun" w:hAnsi="SimSun" w:eastAsia="SimSun" w:cs="SimSun"/>
          <w:sz w:val="30"/>
          <w:szCs w:val="30"/>
        </w:rPr>
      </w:pPr>
      <w:r>
        <w:rPr>
          <w:rFonts w:ascii="SimSun" w:hAnsi="SimSun" w:eastAsia="SimSun" w:cs="SimSun"/>
          <w:sz w:val="30"/>
          <w:szCs w:val="30"/>
          <w:spacing w:val="-2"/>
        </w:rPr>
        <w:t>政府采购支出情况表</w:t>
      </w:r>
    </w:p>
    <w:p>
      <w:pPr>
        <w:spacing w:line="444" w:lineRule="auto"/>
        <w:rPr>
          <w:rFonts w:ascii="Arial"/>
          <w:sz w:val="21"/>
        </w:rPr>
      </w:pPr>
      <w:r/>
    </w:p>
    <w:p>
      <w:pPr>
        <w:ind w:left="134" w:right="636" w:firstLine="6678"/>
        <w:spacing w:before="62" w:line="286" w:lineRule="auto"/>
        <w:rPr>
          <w:rFonts w:ascii="SimSun" w:hAnsi="SimSun" w:eastAsia="SimSun" w:cs="SimSun"/>
          <w:sz w:val="19"/>
          <w:szCs w:val="19"/>
        </w:rPr>
      </w:pPr>
      <w:r>
        <w:rPr>
          <w:rFonts w:ascii="SimSun" w:hAnsi="SimSun" w:eastAsia="SimSun" w:cs="SimSun"/>
          <w:sz w:val="19"/>
          <w:szCs w:val="19"/>
          <w:spacing w:val="10"/>
        </w:rPr>
        <w:t>公开</w:t>
      </w:r>
      <w:r>
        <w:rPr>
          <w:rFonts w:ascii="SimSun" w:hAnsi="SimSun" w:eastAsia="SimSun" w:cs="SimSun"/>
          <w:sz w:val="19"/>
          <w:szCs w:val="19"/>
          <w:spacing w:val="-20"/>
        </w:rPr>
        <w:t xml:space="preserve"> </w:t>
      </w:r>
      <w:r>
        <w:rPr>
          <w:rFonts w:ascii="SimSun" w:hAnsi="SimSun" w:eastAsia="SimSun" w:cs="SimSun"/>
          <w:sz w:val="19"/>
          <w:szCs w:val="19"/>
          <w:spacing w:val="10"/>
        </w:rPr>
        <w:t>11表</w:t>
      </w:r>
      <w:r>
        <w:rPr>
          <w:rFonts w:ascii="SimSun" w:hAnsi="SimSun" w:eastAsia="SimSun" w:cs="SimSun"/>
          <w:sz w:val="19"/>
          <w:szCs w:val="19"/>
          <w:spacing w:val="6"/>
        </w:rPr>
        <w:t>部门：平安区纪委</w:t>
      </w:r>
      <w:r>
        <w:rPr>
          <w:rFonts w:ascii="SimSun" w:hAnsi="SimSun" w:eastAsia="SimSun" w:cs="SimSun"/>
          <w:sz w:val="19"/>
          <w:szCs w:val="19"/>
          <w:spacing w:val="2"/>
        </w:rPr>
        <w:t xml:space="preserve">                    </w:t>
      </w:r>
      <w:r>
        <w:rPr>
          <w:rFonts w:ascii="SimSun" w:hAnsi="SimSun" w:eastAsia="SimSun" w:cs="SimSun"/>
          <w:sz w:val="19"/>
          <w:szCs w:val="19"/>
          <w:spacing w:val="6"/>
        </w:rPr>
        <w:t>2019</w:t>
      </w:r>
      <w:r>
        <w:rPr>
          <w:rFonts w:ascii="SimSun" w:hAnsi="SimSun" w:eastAsia="SimSun" w:cs="SimSun"/>
          <w:sz w:val="19"/>
          <w:szCs w:val="19"/>
          <w:spacing w:val="-27"/>
        </w:rPr>
        <w:t xml:space="preserve"> </w:t>
      </w:r>
      <w:r>
        <w:rPr>
          <w:rFonts w:ascii="SimSun" w:hAnsi="SimSun" w:eastAsia="SimSun" w:cs="SimSun"/>
          <w:sz w:val="19"/>
          <w:szCs w:val="19"/>
          <w:spacing w:val="6"/>
        </w:rPr>
        <w:t>年度                  金额单位：万元</w:t>
      </w:r>
    </w:p>
    <w:tbl>
      <w:tblPr>
        <w:tblStyle w:val="TableNormal"/>
        <w:tblW w:w="7796" w:type="dxa"/>
        <w:tblInd w:w="1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541"/>
        <w:gridCol w:w="1133"/>
        <w:gridCol w:w="3122"/>
      </w:tblGrid>
      <w:tr>
        <w:trPr>
          <w:trHeight w:val="594" w:hRule="atLeast"/>
        </w:trPr>
        <w:tc>
          <w:tcPr>
            <w:tcW w:w="3541" w:type="dxa"/>
            <w:vAlign w:val="top"/>
          </w:tcPr>
          <w:p>
            <w:pPr>
              <w:pStyle w:val="TableText"/>
              <w:ind w:left="1133"/>
              <w:spacing w:before="216" w:line="220" w:lineRule="auto"/>
              <w:rPr/>
            </w:pPr>
            <w:r>
              <w:rPr>
                <w:spacing w:val="-1"/>
              </w:rPr>
              <w:t>政府采购支出信息</w:t>
            </w:r>
          </w:p>
        </w:tc>
        <w:tc>
          <w:tcPr>
            <w:tcW w:w="1133" w:type="dxa"/>
            <w:vAlign w:val="top"/>
          </w:tcPr>
          <w:p>
            <w:pPr>
              <w:pStyle w:val="TableText"/>
              <w:ind w:left="413"/>
              <w:spacing w:before="216" w:line="220" w:lineRule="auto"/>
              <w:rPr/>
            </w:pPr>
            <w:r>
              <w:rPr>
                <w:spacing w:val="-4"/>
              </w:rPr>
              <w:t>行次</w:t>
            </w:r>
          </w:p>
        </w:tc>
        <w:tc>
          <w:tcPr>
            <w:tcW w:w="3122" w:type="dxa"/>
            <w:vAlign w:val="top"/>
          </w:tcPr>
          <w:p>
            <w:pPr>
              <w:pStyle w:val="TableText"/>
              <w:ind w:left="1405"/>
              <w:spacing w:before="216" w:line="220" w:lineRule="auto"/>
              <w:rPr/>
            </w:pPr>
            <w:r>
              <w:rPr>
                <w:spacing w:val="-3"/>
              </w:rPr>
              <w:t>金额</w:t>
            </w:r>
          </w:p>
        </w:tc>
      </w:tr>
      <w:tr>
        <w:trPr>
          <w:trHeight w:val="589" w:hRule="atLeast"/>
        </w:trPr>
        <w:tc>
          <w:tcPr>
            <w:tcW w:w="3541" w:type="dxa"/>
            <w:vAlign w:val="top"/>
          </w:tcPr>
          <w:p>
            <w:pPr>
              <w:pStyle w:val="TableText"/>
              <w:ind w:left="277"/>
              <w:spacing w:before="212" w:line="220" w:lineRule="auto"/>
              <w:rPr/>
            </w:pPr>
            <w:r>
              <w:rPr>
                <w:spacing w:val="-1"/>
              </w:rPr>
              <w:t>（一）政府采购支出合计</w:t>
            </w:r>
          </w:p>
        </w:tc>
        <w:tc>
          <w:tcPr>
            <w:tcW w:w="1133" w:type="dxa"/>
            <w:vAlign w:val="top"/>
          </w:tcPr>
          <w:p>
            <w:pPr>
              <w:pStyle w:val="TableText"/>
              <w:ind w:left="542"/>
              <w:spacing w:before="212" w:line="242" w:lineRule="auto"/>
              <w:rPr/>
            </w:pPr>
            <w:r>
              <w:rPr/>
              <w:t>1</w:t>
            </w:r>
          </w:p>
        </w:tc>
        <w:tc>
          <w:tcPr>
            <w:tcW w:w="3122" w:type="dxa"/>
            <w:vAlign w:val="top"/>
          </w:tcPr>
          <w:p>
            <w:pPr>
              <w:pStyle w:val="TableText"/>
              <w:ind w:left="2546"/>
              <w:spacing w:before="212"/>
              <w:rPr/>
            </w:pPr>
            <w:r>
              <w:rPr>
                <w:spacing w:val="-3"/>
              </w:rPr>
              <w:t>118.56</w:t>
            </w:r>
          </w:p>
        </w:tc>
      </w:tr>
      <w:tr>
        <w:trPr>
          <w:trHeight w:val="589" w:hRule="atLeast"/>
        </w:trPr>
        <w:tc>
          <w:tcPr>
            <w:tcW w:w="3541" w:type="dxa"/>
            <w:vAlign w:val="top"/>
          </w:tcPr>
          <w:p>
            <w:pPr>
              <w:pStyle w:val="TableText"/>
              <w:ind w:left="524"/>
              <w:spacing w:before="211" w:line="220" w:lineRule="auto"/>
              <w:rPr/>
            </w:pPr>
            <w:r>
              <w:rPr>
                <w:spacing w:val="-2"/>
              </w:rPr>
              <w:t>1．政府采购货物支出</w:t>
            </w:r>
          </w:p>
        </w:tc>
        <w:tc>
          <w:tcPr>
            <w:tcW w:w="1133" w:type="dxa"/>
            <w:vAlign w:val="top"/>
          </w:tcPr>
          <w:p>
            <w:pPr>
              <w:pStyle w:val="TableText"/>
              <w:ind w:left="533"/>
              <w:spacing w:before="211" w:line="242" w:lineRule="auto"/>
              <w:rPr/>
            </w:pPr>
            <w:r>
              <w:rPr/>
              <w:t>2</w:t>
            </w:r>
          </w:p>
        </w:tc>
        <w:tc>
          <w:tcPr>
            <w:tcW w:w="3122" w:type="dxa"/>
            <w:vAlign w:val="top"/>
          </w:tcPr>
          <w:p>
            <w:pPr>
              <w:pStyle w:val="TableText"/>
              <w:ind w:left="2617"/>
              <w:spacing w:before="211"/>
              <w:rPr/>
            </w:pPr>
            <w:r>
              <w:rPr>
                <w:spacing w:val="-1"/>
              </w:rPr>
              <w:t>87.73</w:t>
            </w:r>
          </w:p>
        </w:tc>
      </w:tr>
      <w:tr>
        <w:trPr>
          <w:trHeight w:val="589" w:hRule="atLeast"/>
        </w:trPr>
        <w:tc>
          <w:tcPr>
            <w:tcW w:w="3541" w:type="dxa"/>
            <w:vAlign w:val="top"/>
          </w:tcPr>
          <w:p>
            <w:pPr>
              <w:pStyle w:val="TableText"/>
              <w:ind w:left="514"/>
              <w:spacing w:before="212" w:line="220" w:lineRule="auto"/>
              <w:rPr/>
            </w:pPr>
            <w:r>
              <w:rPr>
                <w:spacing w:val="-1"/>
              </w:rPr>
              <w:t>2．政府采购工程支出</w:t>
            </w:r>
          </w:p>
        </w:tc>
        <w:tc>
          <w:tcPr>
            <w:tcW w:w="1133" w:type="dxa"/>
            <w:vAlign w:val="top"/>
          </w:tcPr>
          <w:p>
            <w:pPr>
              <w:pStyle w:val="TableText"/>
              <w:ind w:left="534"/>
              <w:spacing w:before="212" w:line="241" w:lineRule="auto"/>
              <w:rPr/>
            </w:pPr>
            <w:r>
              <w:rPr/>
              <w:t>3</w:t>
            </w:r>
          </w:p>
        </w:tc>
        <w:tc>
          <w:tcPr>
            <w:tcW w:w="3122" w:type="dxa"/>
            <w:vAlign w:val="top"/>
          </w:tcPr>
          <w:p>
            <w:pPr>
              <w:pStyle w:val="TableText"/>
              <w:ind w:left="2618"/>
              <w:spacing w:before="212"/>
              <w:rPr/>
            </w:pPr>
            <w:r>
              <w:rPr>
                <w:spacing w:val="-2"/>
              </w:rPr>
              <w:t>20.84</w:t>
            </w:r>
          </w:p>
        </w:tc>
      </w:tr>
      <w:tr>
        <w:trPr>
          <w:trHeight w:val="589" w:hRule="atLeast"/>
        </w:trPr>
        <w:tc>
          <w:tcPr>
            <w:tcW w:w="3541" w:type="dxa"/>
            <w:vAlign w:val="top"/>
          </w:tcPr>
          <w:p>
            <w:pPr>
              <w:pStyle w:val="TableText"/>
              <w:ind w:left="516"/>
              <w:spacing w:before="213" w:line="220" w:lineRule="auto"/>
              <w:rPr/>
            </w:pPr>
            <w:r>
              <w:rPr>
                <w:spacing w:val="-1"/>
              </w:rPr>
              <w:t>3．政府采购服务支出</w:t>
            </w:r>
          </w:p>
        </w:tc>
        <w:tc>
          <w:tcPr>
            <w:tcW w:w="1133" w:type="dxa"/>
            <w:vAlign w:val="top"/>
          </w:tcPr>
          <w:p>
            <w:pPr>
              <w:pStyle w:val="TableText"/>
              <w:ind w:left="530"/>
              <w:spacing w:before="213" w:line="242" w:lineRule="auto"/>
              <w:rPr/>
            </w:pPr>
            <w:r>
              <w:rPr/>
              <w:t>4</w:t>
            </w:r>
          </w:p>
        </w:tc>
        <w:tc>
          <w:tcPr>
            <w:tcW w:w="3122" w:type="dxa"/>
            <w:vAlign w:val="top"/>
          </w:tcPr>
          <w:p>
            <w:pPr>
              <w:pStyle w:val="TableText"/>
              <w:ind w:left="2868"/>
              <w:spacing w:before="213" w:line="241" w:lineRule="auto"/>
              <w:rPr/>
            </w:pPr>
            <w:r>
              <w:rPr>
                <w:spacing w:val="-9"/>
              </w:rPr>
              <w:t>10</w:t>
            </w:r>
          </w:p>
        </w:tc>
      </w:tr>
      <w:tr>
        <w:trPr>
          <w:trHeight w:val="590" w:hRule="atLeast"/>
        </w:trPr>
        <w:tc>
          <w:tcPr>
            <w:tcW w:w="3541" w:type="dxa"/>
            <w:vAlign w:val="top"/>
          </w:tcPr>
          <w:p>
            <w:pPr>
              <w:pStyle w:val="TableText"/>
              <w:ind w:left="277"/>
              <w:spacing w:before="214" w:line="220" w:lineRule="auto"/>
              <w:rPr/>
            </w:pPr>
            <w:r>
              <w:rPr>
                <w:spacing w:val="-1"/>
              </w:rPr>
              <w:t>（二）政府采购授予中小企业合同金额</w:t>
            </w:r>
          </w:p>
        </w:tc>
        <w:tc>
          <w:tcPr>
            <w:tcW w:w="1133" w:type="dxa"/>
            <w:vAlign w:val="top"/>
          </w:tcPr>
          <w:p>
            <w:pPr>
              <w:pStyle w:val="TableText"/>
              <w:ind w:left="534"/>
              <w:spacing w:before="214" w:line="241" w:lineRule="auto"/>
              <w:rPr/>
            </w:pPr>
            <w:r>
              <w:rPr/>
              <w:t>5</w:t>
            </w:r>
          </w:p>
        </w:tc>
        <w:tc>
          <w:tcPr>
            <w:tcW w:w="3122" w:type="dxa"/>
            <w:vAlign w:val="top"/>
          </w:tcPr>
          <w:p>
            <w:pPr>
              <w:rPr>
                <w:rFonts w:ascii="Arial"/>
                <w:sz w:val="21"/>
              </w:rPr>
            </w:pPr>
            <w:r/>
          </w:p>
        </w:tc>
      </w:tr>
      <w:tr>
        <w:trPr>
          <w:trHeight w:val="594" w:hRule="atLeast"/>
        </w:trPr>
        <w:tc>
          <w:tcPr>
            <w:tcW w:w="3541" w:type="dxa"/>
            <w:vAlign w:val="top"/>
          </w:tcPr>
          <w:p>
            <w:pPr>
              <w:pStyle w:val="TableText"/>
              <w:ind w:left="753"/>
              <w:spacing w:before="215" w:line="220" w:lineRule="auto"/>
              <w:rPr/>
            </w:pPr>
            <w:r>
              <w:rPr>
                <w:spacing w:val="-1"/>
              </w:rPr>
              <w:t>其中：授予小微企业合同金额</w:t>
            </w:r>
          </w:p>
        </w:tc>
        <w:tc>
          <w:tcPr>
            <w:tcW w:w="1133" w:type="dxa"/>
            <w:vAlign w:val="top"/>
          </w:tcPr>
          <w:p>
            <w:pPr>
              <w:pStyle w:val="TableText"/>
              <w:ind w:left="532"/>
              <w:spacing w:before="215" w:line="241" w:lineRule="auto"/>
              <w:rPr/>
            </w:pPr>
            <w:r>
              <w:rPr/>
              <w:t>6</w:t>
            </w:r>
          </w:p>
        </w:tc>
        <w:tc>
          <w:tcPr>
            <w:tcW w:w="3122" w:type="dxa"/>
            <w:vAlign w:val="top"/>
          </w:tcPr>
          <w:p>
            <w:pPr>
              <w:rPr>
                <w:rFonts w:ascii="Arial"/>
                <w:sz w:val="21"/>
              </w:rPr>
            </w:pPr>
            <w:r/>
          </w:p>
        </w:tc>
      </w:tr>
    </w:tbl>
    <w:p>
      <w:pPr>
        <w:rPr>
          <w:rFonts w:ascii="Arial"/>
          <w:sz w:val="21"/>
        </w:rPr>
      </w:pPr>
      <w:r/>
    </w:p>
    <w:p>
      <w:pPr>
        <w:sectPr>
          <w:footerReference w:type="default" r:id="rId17"/>
          <w:pgSz w:w="11907" w:h="16840"/>
          <w:pgMar w:top="1420" w:right="1786" w:bottom="1433" w:left="1786" w:header="0" w:footer="1198" w:gutter="0"/>
        </w:sectPr>
        <w:rPr>
          <w:rFonts w:ascii="Arial" w:hAnsi="Arial" w:eastAsia="Arial" w:cs="Arial"/>
          <w:sz w:val="21"/>
          <w:szCs w:val="21"/>
        </w:rPr>
      </w:pPr>
    </w:p>
    <w:p>
      <w:pPr>
        <w:spacing w:line="276" w:lineRule="auto"/>
        <w:rPr>
          <w:rFonts w:ascii="Arial"/>
          <w:sz w:val="21"/>
        </w:rPr>
      </w:pPr>
      <w:r/>
    </w:p>
    <w:p>
      <w:pPr>
        <w:spacing w:line="277" w:lineRule="auto"/>
        <w:rPr>
          <w:rFonts w:ascii="Arial"/>
          <w:sz w:val="21"/>
        </w:rPr>
      </w:pPr>
      <w:r/>
    </w:p>
    <w:p>
      <w:pPr>
        <w:ind w:left="205"/>
        <w:spacing w:before="114" w:line="226" w:lineRule="auto"/>
        <w:rPr>
          <w:rFonts w:ascii="SimHei" w:hAnsi="SimHei" w:eastAsia="SimHei" w:cs="SimHei"/>
          <w:sz w:val="35"/>
          <w:szCs w:val="35"/>
        </w:rPr>
      </w:pPr>
      <w:r>
        <w:rPr>
          <w:rFonts w:ascii="SimHei" w:hAnsi="SimHei" w:eastAsia="SimHei" w:cs="SimHei"/>
          <w:sz w:val="35"/>
          <w:szCs w:val="35"/>
          <w:b/>
          <w:bCs/>
          <w:spacing w:val="5"/>
        </w:rPr>
        <w:t>第三部分</w:t>
      </w:r>
      <w:r>
        <w:rPr>
          <w:rFonts w:ascii="SimHei" w:hAnsi="SimHei" w:eastAsia="SimHei" w:cs="SimHei"/>
          <w:sz w:val="35"/>
          <w:szCs w:val="35"/>
          <w:spacing w:val="5"/>
        </w:rPr>
        <w:t xml:space="preserve"> </w:t>
      </w:r>
      <w:r>
        <w:rPr>
          <w:rFonts w:ascii="SimHei" w:hAnsi="SimHei" w:eastAsia="SimHei" w:cs="SimHei"/>
          <w:sz w:val="35"/>
          <w:szCs w:val="35"/>
          <w:b/>
          <w:bCs/>
          <w:spacing w:val="5"/>
        </w:rPr>
        <w:t>平安区纪委</w:t>
      </w:r>
      <w:r>
        <w:rPr>
          <w:rFonts w:ascii="SimHei" w:hAnsi="SimHei" w:eastAsia="SimHei" w:cs="SimHei"/>
          <w:sz w:val="35"/>
          <w:szCs w:val="35"/>
          <w:spacing w:val="-71"/>
        </w:rPr>
        <w:t xml:space="preserve"> </w:t>
      </w:r>
      <w:r>
        <w:rPr>
          <w:rFonts w:ascii="SimHei" w:hAnsi="SimHei" w:eastAsia="SimHei" w:cs="SimHei"/>
          <w:sz w:val="35"/>
          <w:szCs w:val="35"/>
          <w:b/>
          <w:bCs/>
          <w:spacing w:val="5"/>
        </w:rPr>
        <w:t>2019</w:t>
      </w:r>
      <w:r>
        <w:rPr>
          <w:rFonts w:ascii="SimHei" w:hAnsi="SimHei" w:eastAsia="SimHei" w:cs="SimHei"/>
          <w:sz w:val="35"/>
          <w:szCs w:val="35"/>
          <w:spacing w:val="-70"/>
        </w:rPr>
        <w:t xml:space="preserve"> </w:t>
      </w:r>
      <w:r>
        <w:rPr>
          <w:rFonts w:ascii="SimHei" w:hAnsi="SimHei" w:eastAsia="SimHei" w:cs="SimHei"/>
          <w:sz w:val="35"/>
          <w:szCs w:val="35"/>
          <w:b/>
          <w:bCs/>
          <w:spacing w:val="5"/>
        </w:rPr>
        <w:t>年度部门决</w:t>
      </w:r>
      <w:r>
        <w:rPr>
          <w:rFonts w:ascii="SimHei" w:hAnsi="SimHei" w:eastAsia="SimHei" w:cs="SimHei"/>
          <w:sz w:val="35"/>
          <w:szCs w:val="35"/>
          <w:b/>
          <w:bCs/>
          <w:spacing w:val="4"/>
        </w:rPr>
        <w:t>算情况说明</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ind w:left="667"/>
        <w:spacing w:before="101" w:line="226" w:lineRule="auto"/>
        <w:rPr>
          <w:rFonts w:ascii="SimHei" w:hAnsi="SimHei" w:eastAsia="SimHei" w:cs="SimHei"/>
          <w:sz w:val="31"/>
          <w:szCs w:val="31"/>
        </w:rPr>
      </w:pPr>
      <w:r>
        <w:rPr>
          <w:rFonts w:ascii="SimHei" w:hAnsi="SimHei" w:eastAsia="SimHei" w:cs="SimHei"/>
          <w:sz w:val="31"/>
          <w:szCs w:val="31"/>
          <w:b/>
          <w:bCs/>
          <w:spacing w:val="6"/>
        </w:rPr>
        <w:t>一、收入支出总体情况说明</w:t>
      </w:r>
    </w:p>
    <w:p>
      <w:pPr>
        <w:ind w:left="41" w:right="11" w:firstLine="638"/>
        <w:spacing w:before="273"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2019</w:t>
      </w:r>
      <w:r>
        <w:rPr>
          <w:rFonts w:ascii="FangSong_GB2312" w:hAnsi="FangSong_GB2312" w:eastAsia="FangSong_GB2312" w:cs="FangSong_GB2312"/>
          <w:sz w:val="31"/>
          <w:szCs w:val="31"/>
          <w:spacing w:val="-63"/>
        </w:rPr>
        <w:t xml:space="preserve"> </w:t>
      </w:r>
      <w:r>
        <w:rPr>
          <w:rFonts w:ascii="FangSong_GB2312" w:hAnsi="FangSong_GB2312" w:eastAsia="FangSong_GB2312" w:cs="FangSong_GB2312"/>
          <w:sz w:val="31"/>
          <w:szCs w:val="31"/>
          <w:spacing w:val="-6"/>
        </w:rPr>
        <w:t>年度收入、支出总计分别为</w:t>
      </w:r>
      <w:r>
        <w:rPr>
          <w:rFonts w:ascii="FangSong_GB2312" w:hAnsi="FangSong_GB2312" w:eastAsia="FangSong_GB2312" w:cs="FangSong_GB2312"/>
          <w:sz w:val="31"/>
          <w:szCs w:val="31"/>
          <w:spacing w:val="-51"/>
        </w:rPr>
        <w:t xml:space="preserve"> </w:t>
      </w:r>
      <w:r>
        <w:rPr>
          <w:rFonts w:ascii="FangSong_GB2312" w:hAnsi="FangSong_GB2312" w:eastAsia="FangSong_GB2312" w:cs="FangSong_GB2312"/>
          <w:sz w:val="31"/>
          <w:szCs w:val="31"/>
          <w:spacing w:val="-6"/>
        </w:rPr>
        <w:t>108</w:t>
      </w:r>
      <w:r>
        <w:rPr>
          <w:rFonts w:ascii="FangSong_GB2312" w:hAnsi="FangSong_GB2312" w:eastAsia="FangSong_GB2312" w:cs="FangSong_GB2312"/>
          <w:sz w:val="31"/>
          <w:szCs w:val="31"/>
          <w:spacing w:val="-7"/>
        </w:rPr>
        <w:t>2.91</w:t>
      </w:r>
      <w:r>
        <w:rPr>
          <w:rFonts w:ascii="FangSong_GB2312" w:hAnsi="FangSong_GB2312" w:eastAsia="FangSong_GB2312" w:cs="FangSong_GB2312"/>
          <w:sz w:val="31"/>
          <w:szCs w:val="31"/>
          <w:spacing w:val="-51"/>
        </w:rPr>
        <w:t xml:space="preserve"> </w:t>
      </w:r>
      <w:r>
        <w:rPr>
          <w:rFonts w:ascii="FangSong_GB2312" w:hAnsi="FangSong_GB2312" w:eastAsia="FangSong_GB2312" w:cs="FangSong_GB2312"/>
          <w:sz w:val="31"/>
          <w:szCs w:val="31"/>
          <w:spacing w:val="-7"/>
        </w:rPr>
        <w:t>万元、1082.</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7"/>
        </w:rPr>
        <w:t>91</w:t>
      </w:r>
      <w:r>
        <w:rPr>
          <w:rFonts w:ascii="FangSong_GB2312" w:hAnsi="FangSong_GB2312" w:eastAsia="FangSong_GB2312" w:cs="FangSong_GB2312"/>
          <w:sz w:val="31"/>
          <w:szCs w:val="31"/>
          <w:spacing w:val="9"/>
        </w:rPr>
        <w:t>万元，较上年收入、支出总计各增加</w:t>
      </w:r>
      <w:r>
        <w:rPr>
          <w:rFonts w:ascii="FangSong_GB2312" w:hAnsi="FangSong_GB2312" w:eastAsia="FangSong_GB2312" w:cs="FangSong_GB2312"/>
          <w:sz w:val="31"/>
          <w:szCs w:val="31"/>
          <w:spacing w:val="-23"/>
        </w:rPr>
        <w:t xml:space="preserve"> </w:t>
      </w:r>
      <w:r>
        <w:rPr>
          <w:rFonts w:ascii="FangSong_GB2312" w:hAnsi="FangSong_GB2312" w:eastAsia="FangSong_GB2312" w:cs="FangSong_GB2312"/>
          <w:sz w:val="31"/>
          <w:szCs w:val="31"/>
          <w:spacing w:val="9"/>
        </w:rPr>
        <w:t>161.21</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9"/>
        </w:rPr>
        <w:t>万元、161.21</w:t>
      </w:r>
      <w:r>
        <w:rPr>
          <w:rFonts w:ascii="FangSong_GB2312" w:hAnsi="FangSong_GB2312" w:eastAsia="FangSong_GB2312" w:cs="FangSong_GB2312"/>
          <w:sz w:val="31"/>
          <w:szCs w:val="31"/>
          <w:spacing w:val="6"/>
        </w:rPr>
        <w:t>万元。主要原因是：从</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6"/>
        </w:rPr>
        <w:t>1</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6"/>
        </w:rPr>
        <w:t>月份起增加了转隶人员的工</w:t>
      </w:r>
      <w:r>
        <w:rPr>
          <w:rFonts w:ascii="FangSong_GB2312" w:hAnsi="FangSong_GB2312" w:eastAsia="FangSong_GB2312" w:cs="FangSong_GB2312"/>
          <w:sz w:val="31"/>
          <w:szCs w:val="31"/>
          <w:spacing w:val="5"/>
        </w:rPr>
        <w:t>资，人</w:t>
      </w:r>
      <w:r>
        <w:rPr>
          <w:rFonts w:ascii="FangSong_GB2312" w:hAnsi="FangSong_GB2312" w:eastAsia="FangSong_GB2312" w:cs="FangSong_GB2312"/>
          <w:sz w:val="31"/>
          <w:szCs w:val="31"/>
          <w:spacing w:val="3"/>
        </w:rPr>
        <w:t>员经费增加。</w:t>
      </w:r>
    </w:p>
    <w:p>
      <w:pPr>
        <w:ind w:left="659"/>
        <w:spacing w:before="1" w:line="221"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4"/>
        </w:rPr>
        <w:t>（一）收入总计</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4"/>
        </w:rPr>
        <w:t>1082.91</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4"/>
        </w:rPr>
        <w:t>万元，包括：</w:t>
      </w:r>
    </w:p>
    <w:p>
      <w:pPr>
        <w:ind w:left="26" w:right="11" w:firstLine="660"/>
        <w:spacing w:before="280"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4"/>
        </w:rPr>
        <w:t>1.财政拨款收入</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4"/>
        </w:rPr>
        <w:t>1018.61</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4"/>
        </w:rPr>
        <w:t>万元，为本年度从本级财政部</w:t>
      </w:r>
      <w:r>
        <w:rPr>
          <w:rFonts w:ascii="FangSong_GB2312" w:hAnsi="FangSong_GB2312" w:eastAsia="FangSong_GB2312" w:cs="FangSong_GB2312"/>
          <w:sz w:val="31"/>
          <w:szCs w:val="31"/>
          <w:spacing w:val="22"/>
        </w:rPr>
        <w:t>门取得的一般公共预算财政拨款和政府性基</w:t>
      </w:r>
      <w:r>
        <w:rPr>
          <w:rFonts w:ascii="FangSong_GB2312" w:hAnsi="FangSong_GB2312" w:eastAsia="FangSong_GB2312" w:cs="FangSong_GB2312"/>
          <w:sz w:val="31"/>
          <w:szCs w:val="31"/>
          <w:spacing w:val="21"/>
        </w:rPr>
        <w:t>金预算财政拨</w:t>
      </w:r>
      <w:r>
        <w:rPr>
          <w:rFonts w:ascii="FangSong_GB2312" w:hAnsi="FangSong_GB2312" w:eastAsia="FangSong_GB2312" w:cs="FangSong_GB2312"/>
          <w:sz w:val="31"/>
          <w:szCs w:val="31"/>
          <w:spacing w:val="3"/>
        </w:rPr>
        <w:t>款。较上年增加</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3"/>
        </w:rPr>
        <w:t>122.79</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3"/>
        </w:rPr>
        <w:t>万元，增长</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3"/>
        </w:rPr>
        <w:t>13.7%，主要原因是从</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3"/>
        </w:rPr>
        <w:t>1</w:t>
      </w:r>
      <w:r>
        <w:rPr>
          <w:rFonts w:ascii="FangSong_GB2312" w:hAnsi="FangSong_GB2312" w:eastAsia="FangSong_GB2312" w:cs="FangSong_GB2312"/>
          <w:sz w:val="31"/>
          <w:szCs w:val="31"/>
          <w:spacing w:val="8"/>
        </w:rPr>
        <w:t>月份起增加了转隶人员的工资，人员经费增加。</w:t>
      </w:r>
    </w:p>
    <w:p>
      <w:pPr>
        <w:ind w:left="41" w:right="12" w:firstLine="633"/>
        <w:spacing w:before="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2.其他收入</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5"/>
        </w:rPr>
        <w:t>12.84</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5"/>
        </w:rPr>
        <w:t>万元，为单位取得的除上述收入以外</w:t>
      </w:r>
      <w:r>
        <w:rPr>
          <w:rFonts w:ascii="FangSong_GB2312" w:hAnsi="FangSong_GB2312" w:eastAsia="FangSong_GB2312" w:cs="FangSong_GB2312"/>
          <w:sz w:val="31"/>
          <w:szCs w:val="31"/>
          <w:spacing w:val="8"/>
        </w:rPr>
        <w:t>的各项收入，主要为本单位取得的公益性岗位人员工资、综</w:t>
      </w:r>
      <w:r>
        <w:rPr>
          <w:rFonts w:ascii="FangSong_GB2312" w:hAnsi="FangSong_GB2312" w:eastAsia="FangSong_GB2312" w:cs="FangSong_GB2312"/>
          <w:sz w:val="31"/>
          <w:szCs w:val="31"/>
          <w:spacing w:val="7"/>
        </w:rPr>
        <w:t>治维稳经费、困难老党员慰问等收入，较上</w:t>
      </w:r>
      <w:r>
        <w:rPr>
          <w:rFonts w:ascii="FangSong_GB2312" w:hAnsi="FangSong_GB2312" w:eastAsia="FangSong_GB2312" w:cs="FangSong_GB2312"/>
          <w:sz w:val="31"/>
          <w:szCs w:val="31"/>
          <w:spacing w:val="6"/>
        </w:rPr>
        <w:t>年减少了</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6"/>
        </w:rPr>
        <w:t>13.05</w:t>
      </w:r>
      <w:r>
        <w:rPr>
          <w:rFonts w:ascii="FangSong_GB2312" w:hAnsi="FangSong_GB2312" w:eastAsia="FangSong_GB2312" w:cs="FangSong_GB2312"/>
          <w:sz w:val="31"/>
          <w:szCs w:val="31"/>
          <w:spacing w:val="6"/>
        </w:rPr>
        <w:t>万元，下降</w:t>
      </w:r>
      <w:r>
        <w:rPr>
          <w:rFonts w:ascii="FangSong_GB2312" w:hAnsi="FangSong_GB2312" w:eastAsia="FangSong_GB2312" w:cs="FangSong_GB2312"/>
          <w:sz w:val="31"/>
          <w:szCs w:val="31"/>
          <w:spacing w:val="-32"/>
        </w:rPr>
        <w:t xml:space="preserve"> </w:t>
      </w:r>
      <w:r>
        <w:rPr>
          <w:rFonts w:ascii="FangSong_GB2312" w:hAnsi="FangSong_GB2312" w:eastAsia="FangSong_GB2312" w:cs="FangSong_GB2312"/>
          <w:sz w:val="31"/>
          <w:szCs w:val="31"/>
          <w:spacing w:val="6"/>
        </w:rPr>
        <w:t>45.2%，主要原因是非同级财政拨款收入减少。</w:t>
      </w:r>
    </w:p>
    <w:p>
      <w:pPr>
        <w:ind w:left="23" w:right="12" w:firstLine="663"/>
        <w:spacing w:before="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3.年初结转和结余</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5"/>
        </w:rPr>
        <w:t>51.46</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5"/>
        </w:rPr>
        <w:t>万元，主要为本单</w:t>
      </w:r>
      <w:r>
        <w:rPr>
          <w:rFonts w:ascii="FangSong_GB2312" w:hAnsi="FangSong_GB2312" w:eastAsia="FangSong_GB2312" w:cs="FangSong_GB2312"/>
          <w:sz w:val="31"/>
          <w:szCs w:val="31"/>
          <w:spacing w:val="4"/>
        </w:rPr>
        <w:t>位上年结转</w:t>
      </w:r>
      <w:r>
        <w:rPr>
          <w:rFonts w:ascii="FangSong_GB2312" w:hAnsi="FangSong_GB2312" w:eastAsia="FangSong_GB2312" w:cs="FangSong_GB2312"/>
          <w:sz w:val="31"/>
          <w:szCs w:val="31"/>
          <w:spacing w:val="19"/>
        </w:rPr>
        <w:t>本年使用的监察委员会工作经费、</w:t>
      </w:r>
      <w:r>
        <w:rPr>
          <w:rFonts w:ascii="FangSong_GB2312" w:hAnsi="FangSong_GB2312" w:eastAsia="FangSong_GB2312" w:cs="FangSong_GB2312"/>
          <w:sz w:val="31"/>
          <w:szCs w:val="31"/>
          <w:spacing w:val="-78"/>
        </w:rPr>
        <w:t xml:space="preserve"> </w:t>
      </w:r>
      <w:r>
        <w:rPr>
          <w:rFonts w:ascii="FangSong_GB2312" w:hAnsi="FangSong_GB2312" w:eastAsia="FangSong_GB2312" w:cs="FangSong_GB2312"/>
          <w:sz w:val="31"/>
          <w:szCs w:val="31"/>
          <w:spacing w:val="19"/>
        </w:rPr>
        <w:t>民心网建设</w:t>
      </w:r>
      <w:r>
        <w:rPr>
          <w:rFonts w:ascii="FangSong_GB2312" w:hAnsi="FangSong_GB2312" w:eastAsia="FangSong_GB2312" w:cs="FangSong_GB2312"/>
          <w:sz w:val="31"/>
          <w:szCs w:val="31"/>
          <w:spacing w:val="18"/>
        </w:rPr>
        <w:t>维护费等资</w:t>
      </w:r>
      <w:r>
        <w:rPr>
          <w:rFonts w:ascii="FangSong_GB2312" w:hAnsi="FangSong_GB2312" w:eastAsia="FangSong_GB2312" w:cs="FangSong_GB2312"/>
          <w:sz w:val="31"/>
          <w:szCs w:val="31"/>
          <w:spacing w:val="-2"/>
        </w:rPr>
        <w:t>金。</w:t>
      </w:r>
    </w:p>
    <w:p>
      <w:pPr>
        <w:ind w:left="654"/>
        <w:spacing w:before="1"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4"/>
        </w:rPr>
        <w:t>（二）支出总计</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4"/>
        </w:rPr>
        <w:t>1082.91</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4"/>
        </w:rPr>
        <w:t>万元，包括：</w:t>
      </w:r>
    </w:p>
    <w:p>
      <w:pPr>
        <w:spacing w:line="218" w:lineRule="auto"/>
        <w:sectPr>
          <w:footerReference w:type="default" r:id="rId18"/>
          <w:pgSz w:w="11907" w:h="16840"/>
          <w:pgMar w:top="1431" w:right="1786" w:bottom="1433" w:left="1786" w:header="0" w:footer="1192" w:gutter="0"/>
        </w:sectPr>
        <w:rPr>
          <w:rFonts w:ascii="FangSong_GB2312" w:hAnsi="FangSong_GB2312" w:eastAsia="FangSong_GB2312" w:cs="FangSong_GB2312"/>
          <w:sz w:val="31"/>
          <w:szCs w:val="31"/>
        </w:rPr>
      </w:pPr>
    </w:p>
    <w:p>
      <w:pPr>
        <w:ind w:left="33" w:right="83" w:firstLine="648"/>
        <w:spacing w:before="64"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0"/>
        </w:rPr>
        <w:t>1.一般公共服务（类）支出</w:t>
      </w:r>
      <w:r>
        <w:rPr>
          <w:rFonts w:ascii="FangSong_GB2312" w:hAnsi="FangSong_GB2312" w:eastAsia="FangSong_GB2312" w:cs="FangSong_GB2312"/>
          <w:sz w:val="31"/>
          <w:szCs w:val="31"/>
          <w:spacing w:val="-34"/>
        </w:rPr>
        <w:t xml:space="preserve"> </w:t>
      </w:r>
      <w:r>
        <w:rPr>
          <w:rFonts w:ascii="FangSong_GB2312" w:hAnsi="FangSong_GB2312" w:eastAsia="FangSong_GB2312" w:cs="FangSong_GB2312"/>
          <w:sz w:val="31"/>
          <w:szCs w:val="31"/>
          <w:spacing w:val="10"/>
        </w:rPr>
        <w:t>851.84</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10"/>
        </w:rPr>
        <w:t>万元，主要用于区</w:t>
      </w:r>
      <w:r>
        <w:rPr>
          <w:rFonts w:ascii="FangSong_GB2312" w:hAnsi="FangSong_GB2312" w:eastAsia="FangSong_GB2312" w:cs="FangSong_GB2312"/>
          <w:sz w:val="31"/>
          <w:szCs w:val="31"/>
          <w:spacing w:val="9"/>
        </w:rPr>
        <w:t>纪委及所属单位保障机构正常运转、开展公</w:t>
      </w:r>
      <w:r>
        <w:rPr>
          <w:rFonts w:ascii="FangSong_GB2312" w:hAnsi="FangSong_GB2312" w:eastAsia="FangSong_GB2312" w:cs="FangSong_GB2312"/>
          <w:sz w:val="31"/>
          <w:szCs w:val="31"/>
          <w:spacing w:val="8"/>
        </w:rPr>
        <w:t>共管理活动所发</w:t>
      </w:r>
      <w:r>
        <w:rPr>
          <w:rFonts w:ascii="FangSong_GB2312" w:hAnsi="FangSong_GB2312" w:eastAsia="FangSong_GB2312" w:cs="FangSong_GB2312"/>
          <w:sz w:val="31"/>
          <w:szCs w:val="31"/>
          <w:spacing w:val="16"/>
        </w:rPr>
        <w:t>生的基本支出和项目支出。较上年增加</w:t>
      </w:r>
      <w:r>
        <w:rPr>
          <w:rFonts w:ascii="FangSong_GB2312" w:hAnsi="FangSong_GB2312" w:eastAsia="FangSong_GB2312" w:cs="FangSong_GB2312"/>
          <w:sz w:val="31"/>
          <w:szCs w:val="31"/>
          <w:spacing w:val="-20"/>
        </w:rPr>
        <w:t xml:space="preserve"> </w:t>
      </w:r>
      <w:r>
        <w:rPr>
          <w:rFonts w:ascii="FangSong_GB2312" w:hAnsi="FangSong_GB2312" w:eastAsia="FangSong_GB2312" w:cs="FangSong_GB2312"/>
          <w:sz w:val="31"/>
          <w:szCs w:val="31"/>
          <w:spacing w:val="16"/>
        </w:rPr>
        <w:t>88.89</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16"/>
        </w:rPr>
        <w:t>万元，增长</w:t>
      </w:r>
      <w:r>
        <w:rPr>
          <w:rFonts w:ascii="FangSong_GB2312" w:hAnsi="FangSong_GB2312" w:eastAsia="FangSong_GB2312" w:cs="FangSong_GB2312"/>
          <w:sz w:val="31"/>
          <w:szCs w:val="31"/>
          <w:spacing w:val="5"/>
        </w:rPr>
        <w:t>11.65%，主要原因是从</w:t>
      </w:r>
      <w:r>
        <w:rPr>
          <w:rFonts w:ascii="FangSong_GB2312" w:hAnsi="FangSong_GB2312" w:eastAsia="FangSong_GB2312" w:cs="FangSong_GB2312"/>
          <w:sz w:val="31"/>
          <w:szCs w:val="31"/>
          <w:spacing w:val="-27"/>
        </w:rPr>
        <w:t xml:space="preserve"> </w:t>
      </w:r>
      <w:r>
        <w:rPr>
          <w:rFonts w:ascii="FangSong_GB2312" w:hAnsi="FangSong_GB2312" w:eastAsia="FangSong_GB2312" w:cs="FangSong_GB2312"/>
          <w:sz w:val="31"/>
          <w:szCs w:val="31"/>
          <w:spacing w:val="5"/>
        </w:rPr>
        <w:t>1</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5"/>
        </w:rPr>
        <w:t>月份起增加了转隶人员的工资，人</w:t>
      </w:r>
      <w:r>
        <w:rPr>
          <w:rFonts w:ascii="FangSong_GB2312" w:hAnsi="FangSong_GB2312" w:eastAsia="FangSong_GB2312" w:cs="FangSong_GB2312"/>
          <w:sz w:val="31"/>
          <w:szCs w:val="31"/>
          <w:spacing w:val="4"/>
        </w:rPr>
        <w:t>员经费增加。</w:t>
      </w:r>
    </w:p>
    <w:p>
      <w:pPr>
        <w:ind w:left="23" w:right="83" w:firstLine="650"/>
        <w:spacing w:before="1"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2.社会保障和就业（类）支出</w:t>
      </w:r>
      <w:r>
        <w:rPr>
          <w:rFonts w:ascii="FangSong_GB2312" w:hAnsi="FangSong_GB2312" w:eastAsia="FangSong_GB2312" w:cs="FangSong_GB2312"/>
          <w:sz w:val="31"/>
          <w:szCs w:val="31"/>
          <w:spacing w:val="-28"/>
        </w:rPr>
        <w:t xml:space="preserve"> </w:t>
      </w:r>
      <w:r>
        <w:rPr>
          <w:rFonts w:ascii="FangSong_GB2312" w:hAnsi="FangSong_GB2312" w:eastAsia="FangSong_GB2312" w:cs="FangSong_GB2312"/>
          <w:sz w:val="31"/>
          <w:szCs w:val="31"/>
          <w:spacing w:val="3"/>
        </w:rPr>
        <w:t>65.46</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3"/>
        </w:rPr>
        <w:t>万元，</w:t>
      </w:r>
      <w:r>
        <w:rPr>
          <w:rFonts w:ascii="FangSong_GB2312" w:hAnsi="FangSong_GB2312" w:eastAsia="FangSong_GB2312" w:cs="FangSong_GB2312"/>
          <w:sz w:val="31"/>
          <w:szCs w:val="31"/>
          <w:spacing w:val="-79"/>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3"/>
        </w:rPr>
        <w:t>6.5%,主</w:t>
      </w:r>
      <w:r>
        <w:rPr>
          <w:rFonts w:ascii="FangSong_GB2312" w:hAnsi="FangSong_GB2312" w:eastAsia="FangSong_GB2312" w:cs="FangSong_GB2312"/>
          <w:sz w:val="31"/>
          <w:szCs w:val="31"/>
          <w:spacing w:val="22"/>
        </w:rPr>
        <w:t>要用于平安区纪委及所属单位的机关事业单位基本</w:t>
      </w:r>
      <w:r>
        <w:rPr>
          <w:rFonts w:ascii="FangSong_GB2312" w:hAnsi="FangSong_GB2312" w:eastAsia="FangSong_GB2312" w:cs="FangSong_GB2312"/>
          <w:sz w:val="31"/>
          <w:szCs w:val="31"/>
          <w:spacing w:val="21"/>
        </w:rPr>
        <w:t>养老保</w:t>
      </w:r>
      <w:r>
        <w:rPr>
          <w:rFonts w:ascii="FangSong_GB2312" w:hAnsi="FangSong_GB2312" w:eastAsia="FangSong_GB2312" w:cs="FangSong_GB2312"/>
          <w:sz w:val="31"/>
          <w:szCs w:val="31"/>
          <w:spacing w:val="9"/>
        </w:rPr>
        <w:t>险缴费、其他社会保障和就业支出等方面的支出。较上年增</w:t>
      </w:r>
      <w:r>
        <w:rPr>
          <w:rFonts w:ascii="FangSong_GB2312" w:hAnsi="FangSong_GB2312" w:eastAsia="FangSong_GB2312" w:cs="FangSong_GB2312"/>
          <w:sz w:val="31"/>
          <w:szCs w:val="31"/>
          <w:spacing w:val="4"/>
        </w:rPr>
        <w:t>加</w:t>
      </w:r>
      <w:r>
        <w:rPr>
          <w:rFonts w:ascii="FangSong_GB2312" w:hAnsi="FangSong_GB2312" w:eastAsia="FangSong_GB2312" w:cs="FangSong_GB2312"/>
          <w:sz w:val="31"/>
          <w:szCs w:val="31"/>
          <w:spacing w:val="-26"/>
        </w:rPr>
        <w:t xml:space="preserve"> </w:t>
      </w:r>
      <w:r>
        <w:rPr>
          <w:rFonts w:ascii="FangSong_GB2312" w:hAnsi="FangSong_GB2312" w:eastAsia="FangSong_GB2312" w:cs="FangSong_GB2312"/>
          <w:sz w:val="31"/>
          <w:szCs w:val="31"/>
          <w:spacing w:val="4"/>
        </w:rPr>
        <w:t>3.61</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4"/>
        </w:rPr>
        <w:t>万元，增长</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4"/>
        </w:rPr>
        <w:t>5.8%，主要原因是从</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4"/>
        </w:rPr>
        <w:t>1</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4"/>
        </w:rPr>
        <w:t>月份起增加了转</w:t>
      </w:r>
      <w:r>
        <w:rPr>
          <w:rFonts w:ascii="FangSong_GB2312" w:hAnsi="FangSong_GB2312" w:eastAsia="FangSong_GB2312" w:cs="FangSong_GB2312"/>
          <w:sz w:val="31"/>
          <w:szCs w:val="31"/>
          <w:spacing w:val="8"/>
        </w:rPr>
        <w:t>隶人员的工资，人员经费增加。</w:t>
      </w:r>
    </w:p>
    <w:p>
      <w:pPr>
        <w:ind w:left="23" w:right="83" w:firstLine="663"/>
        <w:spacing w:before="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3.卫生健康（类）支出</w:t>
      </w:r>
      <w:r>
        <w:rPr>
          <w:rFonts w:ascii="FangSong_GB2312" w:hAnsi="FangSong_GB2312" w:eastAsia="FangSong_GB2312" w:cs="FangSong_GB2312"/>
          <w:sz w:val="31"/>
          <w:szCs w:val="31"/>
          <w:spacing w:val="-34"/>
        </w:rPr>
        <w:t xml:space="preserve"> </w:t>
      </w:r>
      <w:r>
        <w:rPr>
          <w:rFonts w:ascii="FangSong_GB2312" w:hAnsi="FangSong_GB2312" w:eastAsia="FangSong_GB2312" w:cs="FangSong_GB2312"/>
          <w:sz w:val="31"/>
          <w:szCs w:val="31"/>
          <w:spacing w:val="3"/>
        </w:rPr>
        <w:t>42.77</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3"/>
        </w:rPr>
        <w:t>万元，</w:t>
      </w:r>
      <w:r>
        <w:rPr>
          <w:rFonts w:ascii="FangSong_GB2312" w:hAnsi="FangSong_GB2312" w:eastAsia="FangSong_GB2312" w:cs="FangSong_GB2312"/>
          <w:sz w:val="31"/>
          <w:szCs w:val="31"/>
          <w:spacing w:val="-80"/>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3"/>
        </w:rPr>
        <w:t>4.2%,主要用于</w:t>
      </w:r>
      <w:r>
        <w:rPr>
          <w:rFonts w:ascii="FangSong_GB2312" w:hAnsi="FangSong_GB2312" w:eastAsia="FangSong_GB2312" w:cs="FangSong_GB2312"/>
          <w:sz w:val="31"/>
          <w:szCs w:val="31"/>
          <w:spacing w:val="11"/>
        </w:rPr>
        <w:t>行政事业单位医疗方面的支出。较上年增加</w:t>
      </w:r>
      <w:r>
        <w:rPr>
          <w:rFonts w:ascii="FangSong_GB2312" w:hAnsi="FangSong_GB2312" w:eastAsia="FangSong_GB2312" w:cs="FangSong_GB2312"/>
          <w:sz w:val="31"/>
          <w:szCs w:val="31"/>
          <w:spacing w:val="-23"/>
        </w:rPr>
        <w:t xml:space="preserve"> </w:t>
      </w:r>
      <w:r>
        <w:rPr>
          <w:rFonts w:ascii="FangSong_GB2312" w:hAnsi="FangSong_GB2312" w:eastAsia="FangSong_GB2312" w:cs="FangSong_GB2312"/>
          <w:sz w:val="31"/>
          <w:szCs w:val="31"/>
          <w:spacing w:val="11"/>
        </w:rPr>
        <w:t>2.15</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11"/>
        </w:rPr>
        <w:t>万元，增</w:t>
      </w:r>
      <w:r>
        <w:rPr>
          <w:rFonts w:ascii="FangSong_GB2312" w:hAnsi="FangSong_GB2312" w:eastAsia="FangSong_GB2312" w:cs="FangSong_GB2312"/>
          <w:sz w:val="31"/>
          <w:szCs w:val="31"/>
          <w:spacing w:val="2"/>
        </w:rPr>
        <w:t>长</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2"/>
        </w:rPr>
        <w:t>3.9%，主要原因是从</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2"/>
        </w:rPr>
        <w:t>月份起增加了转隶人员的工资</w:t>
      </w:r>
      <w:r>
        <w:rPr>
          <w:rFonts w:ascii="FangSong_GB2312" w:hAnsi="FangSong_GB2312" w:eastAsia="FangSong_GB2312" w:cs="FangSong_GB2312"/>
          <w:sz w:val="31"/>
          <w:szCs w:val="31"/>
          <w:spacing w:val="1"/>
        </w:rPr>
        <w:t>，人</w:t>
      </w:r>
      <w:r>
        <w:rPr>
          <w:rFonts w:ascii="FangSong_GB2312" w:hAnsi="FangSong_GB2312" w:eastAsia="FangSong_GB2312" w:cs="FangSong_GB2312"/>
          <w:sz w:val="31"/>
          <w:szCs w:val="31"/>
          <w:spacing w:val="5"/>
        </w:rPr>
        <w:t>员经费增加。</w:t>
      </w:r>
    </w:p>
    <w:p>
      <w:pPr>
        <w:ind w:left="23" w:firstLine="663"/>
        <w:spacing w:before="3"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3.住房保障（类）支出</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3"/>
        </w:rPr>
        <w:t>53.61</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3"/>
        </w:rPr>
        <w:t>万元，</w:t>
      </w:r>
      <w:r>
        <w:rPr>
          <w:rFonts w:ascii="FangSong_GB2312" w:hAnsi="FangSong_GB2312" w:eastAsia="FangSong_GB2312" w:cs="FangSong_GB2312"/>
          <w:sz w:val="31"/>
          <w:szCs w:val="31"/>
          <w:spacing w:val="-80"/>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3"/>
        </w:rPr>
        <w:t>5.3%,主要用于</w:t>
      </w:r>
      <w:r>
        <w:rPr>
          <w:rFonts w:ascii="FangSong_GB2312" w:hAnsi="FangSong_GB2312" w:eastAsia="FangSong_GB2312" w:cs="FangSong_GB2312"/>
          <w:sz w:val="31"/>
          <w:szCs w:val="31"/>
          <w:spacing w:val="-6"/>
        </w:rPr>
        <w:t>住房改革方面的支出。较上年增加</w:t>
      </w:r>
      <w:r>
        <w:rPr>
          <w:rFonts w:ascii="FangSong_GB2312" w:hAnsi="FangSong_GB2312" w:eastAsia="FangSong_GB2312" w:cs="FangSong_GB2312"/>
          <w:sz w:val="31"/>
          <w:szCs w:val="31"/>
          <w:spacing w:val="-27"/>
        </w:rPr>
        <w:t xml:space="preserve"> </w:t>
      </w:r>
      <w:r>
        <w:rPr>
          <w:rFonts w:ascii="FangSong_GB2312" w:hAnsi="FangSong_GB2312" w:eastAsia="FangSong_GB2312" w:cs="FangSong_GB2312"/>
          <w:sz w:val="31"/>
          <w:szCs w:val="31"/>
          <w:spacing w:val="-6"/>
        </w:rPr>
        <w:t>13.83</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6"/>
        </w:rPr>
        <w:t>万元，增长</w:t>
      </w:r>
      <w:r>
        <w:rPr>
          <w:rFonts w:ascii="FangSong_GB2312" w:hAnsi="FangSong_GB2312" w:eastAsia="FangSong_GB2312" w:cs="FangSong_GB2312"/>
          <w:sz w:val="31"/>
          <w:szCs w:val="31"/>
          <w:spacing w:val="-36"/>
        </w:rPr>
        <w:t xml:space="preserve"> </w:t>
      </w:r>
      <w:r>
        <w:rPr>
          <w:rFonts w:ascii="FangSong_GB2312" w:hAnsi="FangSong_GB2312" w:eastAsia="FangSong_GB2312" w:cs="FangSong_GB2312"/>
          <w:sz w:val="31"/>
          <w:szCs w:val="31"/>
          <w:spacing w:val="-6"/>
        </w:rPr>
        <w:t>34.77%，</w:t>
      </w:r>
      <w:r>
        <w:rPr>
          <w:rFonts w:ascii="FangSong_GB2312" w:hAnsi="FangSong_GB2312" w:eastAsia="FangSong_GB2312" w:cs="FangSong_GB2312"/>
          <w:sz w:val="31"/>
          <w:szCs w:val="31"/>
          <w:spacing w:val="6"/>
        </w:rPr>
        <w:t>主要原因是从</w:t>
      </w:r>
      <w:r>
        <w:rPr>
          <w:rFonts w:ascii="FangSong_GB2312" w:hAnsi="FangSong_GB2312" w:eastAsia="FangSong_GB2312" w:cs="FangSong_GB2312"/>
          <w:sz w:val="31"/>
          <w:szCs w:val="31"/>
          <w:spacing w:val="-28"/>
        </w:rPr>
        <w:t xml:space="preserve"> </w:t>
      </w:r>
      <w:r>
        <w:rPr>
          <w:rFonts w:ascii="FangSong_GB2312" w:hAnsi="FangSong_GB2312" w:eastAsia="FangSong_GB2312" w:cs="FangSong_GB2312"/>
          <w:sz w:val="31"/>
          <w:szCs w:val="31"/>
          <w:spacing w:val="6"/>
        </w:rPr>
        <w:t>1</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6"/>
        </w:rPr>
        <w:t>月份起增加了转隶人员的工资，人员经费增</w:t>
      </w:r>
      <w:r>
        <w:rPr>
          <w:rFonts w:ascii="FangSong_GB2312" w:hAnsi="FangSong_GB2312" w:eastAsia="FangSong_GB2312" w:cs="FangSong_GB2312"/>
          <w:sz w:val="31"/>
          <w:szCs w:val="31"/>
          <w:spacing w:val="-2"/>
        </w:rPr>
        <w:t>加。</w:t>
      </w:r>
    </w:p>
    <w:p>
      <w:pPr>
        <w:ind w:left="32" w:right="83" w:firstLine="640"/>
        <w:spacing w:before="2"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4.年末结转和结余</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5"/>
        </w:rPr>
        <w:t>69.22</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5"/>
        </w:rPr>
        <w:t>万元，为本单位结转下年的民</w:t>
      </w:r>
      <w:r>
        <w:rPr>
          <w:rFonts w:ascii="FangSong_GB2312" w:hAnsi="FangSong_GB2312" w:eastAsia="FangSong_GB2312" w:cs="FangSong_GB2312"/>
          <w:sz w:val="31"/>
          <w:szCs w:val="31"/>
          <w:spacing w:val="8"/>
        </w:rPr>
        <w:t>心网建设维护费等项目支出结转和结余。</w:t>
      </w:r>
    </w:p>
    <w:p>
      <w:pPr>
        <w:ind w:left="667"/>
        <w:spacing w:line="226" w:lineRule="auto"/>
        <w:rPr>
          <w:rFonts w:ascii="SimHei" w:hAnsi="SimHei" w:eastAsia="SimHei" w:cs="SimHei"/>
          <w:sz w:val="31"/>
          <w:szCs w:val="31"/>
        </w:rPr>
      </w:pPr>
      <w:r>
        <w:rPr>
          <w:rFonts w:ascii="SimHei" w:hAnsi="SimHei" w:eastAsia="SimHei" w:cs="SimHei"/>
          <w:sz w:val="31"/>
          <w:szCs w:val="31"/>
          <w:b/>
          <w:bCs/>
          <w:spacing w:val="5"/>
        </w:rPr>
        <w:t>二、收入情况说明</w:t>
      </w:r>
    </w:p>
    <w:p>
      <w:pPr>
        <w:spacing w:line="226" w:lineRule="auto"/>
        <w:sectPr>
          <w:footerReference w:type="default" r:id="rId19"/>
          <w:pgSz w:w="11907" w:h="16840"/>
          <w:pgMar w:top="1409" w:right="1714" w:bottom="1433" w:left="1786" w:header="0" w:footer="1192" w:gutter="0"/>
        </w:sectPr>
        <w:rPr>
          <w:rFonts w:ascii="SimHei" w:hAnsi="SimHei" w:eastAsia="SimHei" w:cs="SimHei"/>
          <w:sz w:val="31"/>
          <w:szCs w:val="31"/>
        </w:rPr>
      </w:pPr>
    </w:p>
    <w:p>
      <w:pPr>
        <w:ind w:left="44" w:right="3" w:firstLine="623"/>
        <w:spacing w:before="6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9"/>
        </w:rPr>
        <w:t>本年收入合计</w:t>
      </w:r>
      <w:r>
        <w:rPr>
          <w:rFonts w:ascii="FangSong_GB2312" w:hAnsi="FangSong_GB2312" w:eastAsia="FangSong_GB2312" w:cs="FangSong_GB2312"/>
          <w:sz w:val="31"/>
          <w:szCs w:val="31"/>
          <w:spacing w:val="19"/>
        </w:rPr>
        <w:t xml:space="preserve"> </w:t>
      </w:r>
      <w:r>
        <w:rPr>
          <w:rFonts w:ascii="FangSong_GB2312" w:hAnsi="FangSong_GB2312" w:eastAsia="FangSong_GB2312" w:cs="FangSong_GB2312"/>
          <w:sz w:val="31"/>
          <w:szCs w:val="31"/>
          <w:spacing w:val="19"/>
        </w:rPr>
        <w:t>1031.45</w:t>
      </w:r>
      <w:r>
        <w:rPr>
          <w:rFonts w:ascii="FangSong_GB2312" w:hAnsi="FangSong_GB2312" w:eastAsia="FangSong_GB2312" w:cs="FangSong_GB2312"/>
          <w:sz w:val="31"/>
          <w:szCs w:val="31"/>
          <w:spacing w:val="19"/>
        </w:rPr>
        <w:t xml:space="preserve"> </w:t>
      </w:r>
      <w:r>
        <w:rPr>
          <w:rFonts w:ascii="FangSong_GB2312" w:hAnsi="FangSong_GB2312" w:eastAsia="FangSong_GB2312" w:cs="FangSong_GB2312"/>
          <w:sz w:val="31"/>
          <w:szCs w:val="31"/>
          <w:spacing w:val="19"/>
        </w:rPr>
        <w:t>万元</w:t>
      </w:r>
      <w:r>
        <w:rPr>
          <w:rFonts w:ascii="FangSong_GB2312" w:hAnsi="FangSong_GB2312" w:eastAsia="FangSong_GB2312" w:cs="FangSong_GB2312"/>
          <w:sz w:val="31"/>
          <w:szCs w:val="31"/>
          <w:spacing w:val="-57"/>
        </w:rPr>
        <w:t xml:space="preserve"> </w:t>
      </w:r>
      <w:r>
        <w:rPr>
          <w:rFonts w:ascii="FangSong_GB2312" w:hAnsi="FangSong_GB2312" w:eastAsia="FangSong_GB2312" w:cs="FangSong_GB2312"/>
          <w:sz w:val="31"/>
          <w:szCs w:val="31"/>
          <w:spacing w:val="19"/>
        </w:rPr>
        <w:t>，其中</w:t>
      </w:r>
      <w:r>
        <w:rPr>
          <w:rFonts w:ascii="FangSong_GB2312" w:hAnsi="FangSong_GB2312" w:eastAsia="FangSong_GB2312" w:cs="FangSong_GB2312"/>
          <w:sz w:val="31"/>
          <w:szCs w:val="31"/>
          <w:spacing w:val="-87"/>
        </w:rPr>
        <w:t xml:space="preserve"> </w:t>
      </w:r>
      <w:r>
        <w:rPr>
          <w:rFonts w:ascii="FangSong_GB2312" w:hAnsi="FangSong_GB2312" w:eastAsia="FangSong_GB2312" w:cs="FangSong_GB2312"/>
          <w:sz w:val="31"/>
          <w:szCs w:val="31"/>
          <w:spacing w:val="19"/>
        </w:rPr>
        <w:t>：财政拨款收入</w:t>
      </w:r>
      <w:r>
        <w:rPr>
          <w:rFonts w:ascii="FangSong_GB2312" w:hAnsi="FangSong_GB2312" w:eastAsia="FangSong_GB2312" w:cs="FangSong_GB2312"/>
          <w:sz w:val="31"/>
          <w:szCs w:val="31"/>
          <w:spacing w:val="-2"/>
        </w:rPr>
        <w:t>1018.61</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万元，占</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2"/>
        </w:rPr>
        <w:t>98.76%；其他收入</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3"/>
        </w:rPr>
        <w:t>2.84</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3"/>
        </w:rPr>
        <w:t>万元，占</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3"/>
        </w:rPr>
        <w:t>1.24%。</w:t>
      </w:r>
    </w:p>
    <w:p>
      <w:pPr>
        <w:ind w:left="668"/>
        <w:spacing w:line="226" w:lineRule="auto"/>
        <w:rPr>
          <w:rFonts w:ascii="SimHei" w:hAnsi="SimHei" w:eastAsia="SimHei" w:cs="SimHei"/>
          <w:sz w:val="31"/>
          <w:szCs w:val="31"/>
        </w:rPr>
      </w:pPr>
      <w:r>
        <w:rPr>
          <w:rFonts w:ascii="SimHei" w:hAnsi="SimHei" w:eastAsia="SimHei" w:cs="SimHei"/>
          <w:sz w:val="31"/>
          <w:szCs w:val="31"/>
          <w:b/>
          <w:bCs/>
          <w:spacing w:val="5"/>
        </w:rPr>
        <w:t>三、支出情况说明</w:t>
      </w:r>
    </w:p>
    <w:p>
      <w:pPr>
        <w:ind w:left="41" w:right="93" w:firstLine="625"/>
        <w:spacing w:before="27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0"/>
        </w:rPr>
        <w:t>本年支出合计</w:t>
      </w:r>
      <w:r>
        <w:rPr>
          <w:rFonts w:ascii="FangSong_GB2312" w:hAnsi="FangSong_GB2312" w:eastAsia="FangSong_GB2312" w:cs="FangSong_GB2312"/>
          <w:sz w:val="31"/>
          <w:szCs w:val="31"/>
          <w:spacing w:val="-11"/>
        </w:rPr>
        <w:t xml:space="preserve"> </w:t>
      </w:r>
      <w:r>
        <w:rPr>
          <w:rFonts w:ascii="FangSong_GB2312" w:hAnsi="FangSong_GB2312" w:eastAsia="FangSong_GB2312" w:cs="FangSong_GB2312"/>
          <w:sz w:val="31"/>
          <w:szCs w:val="31"/>
          <w:spacing w:val="10"/>
        </w:rPr>
        <w:t>1013.69</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10"/>
        </w:rPr>
        <w:t>万元，其中：基本支出</w:t>
      </w:r>
      <w:r>
        <w:rPr>
          <w:rFonts w:ascii="FangSong_GB2312" w:hAnsi="FangSong_GB2312" w:eastAsia="FangSong_GB2312" w:cs="FangSong_GB2312"/>
          <w:sz w:val="31"/>
          <w:szCs w:val="31"/>
          <w:spacing w:val="-34"/>
        </w:rPr>
        <w:t xml:space="preserve"> </w:t>
      </w:r>
      <w:r>
        <w:rPr>
          <w:rFonts w:ascii="FangSong_GB2312" w:hAnsi="FangSong_GB2312" w:eastAsia="FangSong_GB2312" w:cs="FangSong_GB2312"/>
          <w:sz w:val="31"/>
          <w:szCs w:val="31"/>
          <w:spacing w:val="10"/>
        </w:rPr>
        <w:t>831.96</w:t>
      </w:r>
      <w:r>
        <w:rPr>
          <w:rFonts w:ascii="FangSong_GB2312" w:hAnsi="FangSong_GB2312" w:eastAsia="FangSong_GB2312" w:cs="FangSong_GB2312"/>
          <w:sz w:val="31"/>
          <w:szCs w:val="31"/>
          <w:spacing w:val="-2"/>
        </w:rPr>
        <w:t>万元，</w:t>
      </w:r>
      <w:r>
        <w:rPr>
          <w:rFonts w:ascii="FangSong_GB2312" w:hAnsi="FangSong_GB2312" w:eastAsia="FangSong_GB2312" w:cs="FangSong_GB2312"/>
          <w:sz w:val="31"/>
          <w:szCs w:val="31"/>
          <w:spacing w:val="-85"/>
        </w:rPr>
        <w:t xml:space="preserve"> </w:t>
      </w:r>
      <w:r>
        <w:rPr>
          <w:rFonts w:ascii="FangSong_GB2312" w:hAnsi="FangSong_GB2312" w:eastAsia="FangSong_GB2312" w:cs="FangSong_GB2312"/>
          <w:sz w:val="31"/>
          <w:szCs w:val="31"/>
          <w:spacing w:val="-2"/>
        </w:rPr>
        <w:t>占</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2"/>
        </w:rPr>
        <w:t>82.07%；项目支出</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2"/>
        </w:rPr>
        <w:t>181.72</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2"/>
        </w:rPr>
        <w:t>万</w:t>
      </w:r>
      <w:r>
        <w:rPr>
          <w:rFonts w:ascii="FangSong_GB2312" w:hAnsi="FangSong_GB2312" w:eastAsia="FangSong_GB2312" w:cs="FangSong_GB2312"/>
          <w:sz w:val="31"/>
          <w:szCs w:val="31"/>
          <w:spacing w:val="-3"/>
        </w:rPr>
        <w:t>元，</w:t>
      </w:r>
      <w:r>
        <w:rPr>
          <w:rFonts w:ascii="FangSong_GB2312" w:hAnsi="FangSong_GB2312" w:eastAsia="FangSong_GB2312" w:cs="FangSong_GB2312"/>
          <w:sz w:val="31"/>
          <w:szCs w:val="31"/>
          <w:spacing w:val="-85"/>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3"/>
        </w:rPr>
        <w:t>17.93%。</w:t>
      </w:r>
    </w:p>
    <w:p>
      <w:pPr>
        <w:ind w:left="681"/>
        <w:spacing w:line="226" w:lineRule="auto"/>
        <w:rPr>
          <w:rFonts w:ascii="SimHei" w:hAnsi="SimHei" w:eastAsia="SimHei" w:cs="SimHei"/>
          <w:sz w:val="31"/>
          <w:szCs w:val="31"/>
        </w:rPr>
      </w:pPr>
      <w:r>
        <w:rPr>
          <w:rFonts w:ascii="SimHei" w:hAnsi="SimHei" w:eastAsia="SimHei" w:cs="SimHei"/>
          <w:sz w:val="31"/>
          <w:szCs w:val="31"/>
          <w:b/>
          <w:bCs/>
          <w:spacing w:val="5"/>
        </w:rPr>
        <w:t>四、财政拨款收入支出总体情况说明</w:t>
      </w:r>
    </w:p>
    <w:p>
      <w:pPr>
        <w:ind w:left="35" w:firstLine="644"/>
        <w:spacing w:before="273"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rPr>
        <w:t>2019</w:t>
      </w:r>
      <w:r>
        <w:rPr>
          <w:rFonts w:ascii="FangSong_GB2312" w:hAnsi="FangSong_GB2312" w:eastAsia="FangSong_GB2312" w:cs="FangSong_GB2312"/>
          <w:sz w:val="31"/>
          <w:szCs w:val="31"/>
          <w:spacing w:val="-87"/>
        </w:rPr>
        <w:t xml:space="preserve"> </w:t>
      </w:r>
      <w:r>
        <w:rPr>
          <w:rFonts w:ascii="FangSong_GB2312" w:hAnsi="FangSong_GB2312" w:eastAsia="FangSong_GB2312" w:cs="FangSong_GB2312"/>
          <w:sz w:val="31"/>
          <w:szCs w:val="31"/>
        </w:rPr>
        <w:t>年度财政拨款收入、支出总计分别为1069</w:t>
      </w:r>
      <w:r>
        <w:rPr>
          <w:rFonts w:ascii="FangSong_GB2312" w:hAnsi="FangSong_GB2312" w:eastAsia="FangSong_GB2312" w:cs="FangSong_GB2312"/>
          <w:sz w:val="31"/>
          <w:szCs w:val="31"/>
          <w:spacing w:val="-1"/>
        </w:rPr>
        <w:t>.43</w:t>
      </w:r>
      <w:r>
        <w:rPr>
          <w:rFonts w:ascii="FangSong_GB2312" w:hAnsi="FangSong_GB2312" w:eastAsia="FangSong_GB2312" w:cs="FangSong_GB2312"/>
          <w:sz w:val="31"/>
          <w:szCs w:val="31"/>
          <w:spacing w:val="-75"/>
        </w:rPr>
        <w:t xml:space="preserve"> </w:t>
      </w:r>
      <w:r>
        <w:rPr>
          <w:rFonts w:ascii="FangSong_GB2312" w:hAnsi="FangSong_GB2312" w:eastAsia="FangSong_GB2312" w:cs="FangSong_GB2312"/>
          <w:sz w:val="31"/>
          <w:szCs w:val="31"/>
          <w:spacing w:val="-1"/>
        </w:rPr>
        <w:t>万元、</w:t>
      </w:r>
      <w:r>
        <w:rPr>
          <w:rFonts w:ascii="FangSong_GB2312" w:hAnsi="FangSong_GB2312" w:eastAsia="FangSong_GB2312" w:cs="FangSong_GB2312"/>
          <w:sz w:val="31"/>
          <w:szCs w:val="31"/>
        </w:rPr>
        <w:t xml:space="preserve"> </w:t>
      </w:r>
      <w:r>
        <w:rPr>
          <w:rFonts w:ascii="FangSong_GB2312" w:hAnsi="FangSong_GB2312" w:eastAsia="FangSong_GB2312" w:cs="FangSong_GB2312"/>
          <w:sz w:val="31"/>
          <w:szCs w:val="31"/>
          <w:spacing w:val="1"/>
        </w:rPr>
        <w:t>1069.43</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1"/>
        </w:rPr>
        <w:t>万元。较上年财政拨款收入、支出各增加</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1"/>
        </w:rPr>
        <w:t>122.79</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1"/>
        </w:rPr>
        <w:t>万</w:t>
      </w:r>
      <w:r>
        <w:rPr>
          <w:rFonts w:ascii="FangSong_GB2312" w:hAnsi="FangSong_GB2312" w:eastAsia="FangSong_GB2312" w:cs="FangSong_GB2312"/>
          <w:sz w:val="31"/>
          <w:szCs w:val="31"/>
          <w:spacing w:val="9"/>
        </w:rPr>
        <w:t>元、161.06</w:t>
      </w:r>
      <w:r>
        <w:rPr>
          <w:rFonts w:ascii="FangSong_GB2312" w:hAnsi="FangSong_GB2312" w:eastAsia="FangSong_GB2312" w:cs="FangSong_GB2312"/>
          <w:sz w:val="31"/>
          <w:szCs w:val="31"/>
          <w:spacing w:val="-22"/>
        </w:rPr>
        <w:t xml:space="preserve"> </w:t>
      </w:r>
      <w:r>
        <w:rPr>
          <w:rFonts w:ascii="FangSong_GB2312" w:hAnsi="FangSong_GB2312" w:eastAsia="FangSong_GB2312" w:cs="FangSong_GB2312"/>
          <w:sz w:val="31"/>
          <w:szCs w:val="31"/>
          <w:spacing w:val="9"/>
        </w:rPr>
        <w:t>万元，增长</w:t>
      </w:r>
      <w:r>
        <w:rPr>
          <w:rFonts w:ascii="FangSong_GB2312" w:hAnsi="FangSong_GB2312" w:eastAsia="FangSong_GB2312" w:cs="FangSong_GB2312"/>
          <w:sz w:val="31"/>
          <w:szCs w:val="31"/>
          <w:spacing w:val="-28"/>
        </w:rPr>
        <w:t xml:space="preserve"> </w:t>
      </w:r>
      <w:r>
        <w:rPr>
          <w:rFonts w:ascii="FangSong_GB2312" w:hAnsi="FangSong_GB2312" w:eastAsia="FangSong_GB2312" w:cs="FangSong_GB2312"/>
          <w:sz w:val="31"/>
          <w:szCs w:val="31"/>
          <w:spacing w:val="9"/>
        </w:rPr>
        <w:t>13.71%、19.19%。主要原因是从</w:t>
      </w:r>
      <w:r>
        <w:rPr>
          <w:rFonts w:ascii="FangSong_GB2312" w:hAnsi="FangSong_GB2312" w:eastAsia="FangSong_GB2312" w:cs="FangSong_GB2312"/>
          <w:sz w:val="31"/>
          <w:szCs w:val="31"/>
          <w:spacing w:val="-31"/>
        </w:rPr>
        <w:t xml:space="preserve"> </w:t>
      </w:r>
      <w:r>
        <w:rPr>
          <w:rFonts w:ascii="FangSong_GB2312" w:hAnsi="FangSong_GB2312" w:eastAsia="FangSong_GB2312" w:cs="FangSong_GB2312"/>
          <w:sz w:val="31"/>
          <w:szCs w:val="31"/>
          <w:spacing w:val="9"/>
        </w:rPr>
        <w:t>1</w:t>
      </w:r>
      <w:r>
        <w:rPr>
          <w:rFonts w:ascii="FangSong_GB2312" w:hAnsi="FangSong_GB2312" w:eastAsia="FangSong_GB2312" w:cs="FangSong_GB2312"/>
          <w:sz w:val="31"/>
          <w:szCs w:val="31"/>
          <w:spacing w:val="8"/>
        </w:rPr>
        <w:t>月份起增加了转隶人员的工资，人员经费增加。</w:t>
      </w:r>
    </w:p>
    <w:p>
      <w:pPr>
        <w:ind w:left="671"/>
        <w:spacing w:before="3" w:line="226" w:lineRule="auto"/>
        <w:rPr>
          <w:rFonts w:ascii="SimHei" w:hAnsi="SimHei" w:eastAsia="SimHei" w:cs="SimHei"/>
          <w:sz w:val="31"/>
          <w:szCs w:val="31"/>
        </w:rPr>
      </w:pPr>
      <w:r>
        <w:rPr>
          <w:rFonts w:ascii="SimHei" w:hAnsi="SimHei" w:eastAsia="SimHei" w:cs="SimHei"/>
          <w:sz w:val="31"/>
          <w:szCs w:val="31"/>
          <w:b/>
          <w:bCs/>
          <w:spacing w:val="6"/>
        </w:rPr>
        <w:t>五、一般公共预算财政拨款支出情况说明</w:t>
      </w:r>
    </w:p>
    <w:p>
      <w:pPr>
        <w:ind w:left="659"/>
        <w:spacing w:before="272"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（一）一般公共预算支出总体情况。</w:t>
      </w:r>
    </w:p>
    <w:p>
      <w:pPr>
        <w:ind w:left="27" w:right="3" w:firstLine="651"/>
        <w:spacing w:before="289" w:line="387"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1"/>
        </w:rPr>
        <w:t>2019</w:t>
      </w:r>
      <w:r>
        <w:rPr>
          <w:rFonts w:ascii="FangSong_GB2312" w:hAnsi="FangSong_GB2312" w:eastAsia="FangSong_GB2312" w:cs="FangSong_GB2312"/>
          <w:sz w:val="31"/>
          <w:szCs w:val="31"/>
          <w:spacing w:val="-52"/>
        </w:rPr>
        <w:t xml:space="preserve"> </w:t>
      </w:r>
      <w:r>
        <w:rPr>
          <w:rFonts w:ascii="FangSong_GB2312" w:hAnsi="FangSong_GB2312" w:eastAsia="FangSong_GB2312" w:cs="FangSong_GB2312"/>
          <w:sz w:val="31"/>
          <w:szCs w:val="31"/>
          <w:spacing w:val="1"/>
        </w:rPr>
        <w:t>年度一般公共预算支出</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1"/>
        </w:rPr>
        <w:t>1000.41</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万元，占本年支出</w:t>
      </w:r>
      <w:r>
        <w:rPr>
          <w:rFonts w:ascii="FangSong_GB2312" w:hAnsi="FangSong_GB2312" w:eastAsia="FangSong_GB2312" w:cs="FangSong_GB2312"/>
          <w:sz w:val="31"/>
          <w:szCs w:val="31"/>
          <w:spacing w:val="3"/>
        </w:rPr>
        <w:t>合计的</w:t>
      </w:r>
      <w:r>
        <w:rPr>
          <w:rFonts w:ascii="FangSong_GB2312" w:hAnsi="FangSong_GB2312" w:eastAsia="FangSong_GB2312" w:cs="FangSong_GB2312"/>
          <w:sz w:val="31"/>
          <w:szCs w:val="31"/>
          <w:spacing w:val="-49"/>
        </w:rPr>
        <w:t xml:space="preserve"> </w:t>
      </w:r>
      <w:r>
        <w:rPr>
          <w:rFonts w:ascii="FangSong_GB2312" w:hAnsi="FangSong_GB2312" w:eastAsia="FangSong_GB2312" w:cs="FangSong_GB2312"/>
          <w:sz w:val="31"/>
          <w:szCs w:val="31"/>
          <w:spacing w:val="3"/>
        </w:rPr>
        <w:t>98.69%。较上年增加</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3"/>
        </w:rPr>
        <w:t>161.06</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3"/>
        </w:rPr>
        <w:t>万元，增长</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3"/>
        </w:rPr>
        <w:t>19.19%</w:t>
      </w:r>
      <w:r>
        <w:rPr>
          <w:rFonts w:ascii="FangSong_GB2312" w:hAnsi="FangSong_GB2312" w:eastAsia="FangSong_GB2312" w:cs="FangSong_GB2312"/>
          <w:sz w:val="31"/>
          <w:szCs w:val="31"/>
          <w:spacing w:val="2"/>
        </w:rPr>
        <w:t>。主</w:t>
      </w:r>
      <w:r>
        <w:rPr>
          <w:rFonts w:ascii="FangSong_GB2312" w:hAnsi="FangSong_GB2312" w:eastAsia="FangSong_GB2312" w:cs="FangSong_GB2312"/>
          <w:sz w:val="31"/>
          <w:szCs w:val="31"/>
          <w:spacing w:val="-2"/>
        </w:rPr>
        <w:t>要原因是从</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2"/>
        </w:rPr>
        <w:t>月份起增加了转隶人员的工资，人员经费增加。</w:t>
      </w:r>
    </w:p>
    <w:p>
      <w:pPr>
        <w:ind w:left="659"/>
        <w:spacing w:before="4"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（二）一般公共预算支出结构情况。</w:t>
      </w:r>
    </w:p>
    <w:p>
      <w:pPr>
        <w:ind w:left="27" w:right="95" w:firstLine="651"/>
        <w:spacing w:before="285" w:line="389"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2019</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3"/>
        </w:rPr>
        <w:t>年度一般公共预算支出主要用于以下方面：</w:t>
      </w:r>
      <w:r>
        <w:rPr>
          <w:rFonts w:ascii="FangSong_GB2312" w:hAnsi="FangSong_GB2312" w:eastAsia="FangSong_GB2312" w:cs="FangSong_GB2312"/>
          <w:sz w:val="31"/>
          <w:szCs w:val="31"/>
          <w:b/>
          <w:bCs/>
          <w:spacing w:val="3"/>
        </w:rPr>
        <w:t>一般公</w:t>
      </w:r>
      <w:r>
        <w:rPr>
          <w:rFonts w:ascii="FangSong_GB2312" w:hAnsi="FangSong_GB2312" w:eastAsia="FangSong_GB2312" w:cs="FangSong_GB2312"/>
          <w:sz w:val="31"/>
          <w:szCs w:val="31"/>
          <w:b/>
          <w:bCs/>
          <w:spacing w:val="3"/>
        </w:rPr>
        <w:t>共服务（类）</w:t>
      </w:r>
      <w:r>
        <w:rPr>
          <w:rFonts w:ascii="FangSong_GB2312" w:hAnsi="FangSong_GB2312" w:eastAsia="FangSong_GB2312" w:cs="FangSong_GB2312"/>
          <w:sz w:val="31"/>
          <w:szCs w:val="31"/>
          <w:spacing w:val="3"/>
        </w:rPr>
        <w:t>支出</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3"/>
        </w:rPr>
        <w:t>838.57</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3"/>
        </w:rPr>
        <w:t>万元，</w:t>
      </w:r>
      <w:r>
        <w:rPr>
          <w:rFonts w:ascii="FangSong_GB2312" w:hAnsi="FangSong_GB2312" w:eastAsia="FangSong_GB2312" w:cs="FangSong_GB2312"/>
          <w:sz w:val="31"/>
          <w:szCs w:val="31"/>
          <w:spacing w:val="-79"/>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83.82%；</w:t>
      </w:r>
      <w:r>
        <w:rPr>
          <w:rFonts w:ascii="FangSong_GB2312" w:hAnsi="FangSong_GB2312" w:eastAsia="FangSong_GB2312" w:cs="FangSong_GB2312"/>
          <w:sz w:val="31"/>
          <w:szCs w:val="31"/>
          <w:b/>
          <w:bCs/>
          <w:spacing w:val="3"/>
        </w:rPr>
        <w:t>社会保障和就</w:t>
      </w:r>
      <w:r>
        <w:rPr>
          <w:rFonts w:ascii="FangSong_GB2312" w:hAnsi="FangSong_GB2312" w:eastAsia="FangSong_GB2312" w:cs="FangSong_GB2312"/>
          <w:sz w:val="31"/>
          <w:szCs w:val="31"/>
          <w:b/>
          <w:bCs/>
          <w:spacing w:val="2"/>
        </w:rPr>
        <w:t>业（类）</w:t>
      </w:r>
      <w:r>
        <w:rPr>
          <w:rFonts w:ascii="FangSong_GB2312" w:hAnsi="FangSong_GB2312" w:eastAsia="FangSong_GB2312" w:cs="FangSong_GB2312"/>
          <w:sz w:val="31"/>
          <w:szCs w:val="31"/>
          <w:spacing w:val="2"/>
        </w:rPr>
        <w:t>支出</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65.46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w:t>
      </w:r>
      <w:r>
        <w:rPr>
          <w:rFonts w:ascii="FangSong_GB2312" w:hAnsi="FangSong_GB2312" w:eastAsia="FangSong_GB2312" w:cs="FangSong_GB2312"/>
          <w:sz w:val="31"/>
          <w:szCs w:val="31"/>
          <w:spacing w:val="-84"/>
        </w:rPr>
        <w:t xml:space="preserve"> </w:t>
      </w:r>
      <w:r>
        <w:rPr>
          <w:rFonts w:ascii="FangSong_GB2312" w:hAnsi="FangSong_GB2312" w:eastAsia="FangSong_GB2312" w:cs="FangSong_GB2312"/>
          <w:sz w:val="31"/>
          <w:szCs w:val="31"/>
          <w:spacing w:val="2"/>
        </w:rPr>
        <w:t>占</w:t>
      </w:r>
      <w:r>
        <w:rPr>
          <w:rFonts w:ascii="FangSong_GB2312" w:hAnsi="FangSong_GB2312" w:eastAsia="FangSong_GB2312" w:cs="FangSong_GB2312"/>
          <w:sz w:val="31"/>
          <w:szCs w:val="31"/>
          <w:spacing w:val="-49"/>
        </w:rPr>
        <w:t xml:space="preserve"> </w:t>
      </w:r>
      <w:r>
        <w:rPr>
          <w:rFonts w:ascii="FangSong_GB2312" w:hAnsi="FangSong_GB2312" w:eastAsia="FangSong_GB2312" w:cs="FangSong_GB2312"/>
          <w:sz w:val="31"/>
          <w:szCs w:val="31"/>
          <w:spacing w:val="2"/>
        </w:rPr>
        <w:t>6.54%</w:t>
      </w:r>
      <w:r>
        <w:rPr>
          <w:rFonts w:ascii="FangSong_GB2312" w:hAnsi="FangSong_GB2312" w:eastAsia="FangSong_GB2312" w:cs="FangSong_GB2312"/>
          <w:sz w:val="31"/>
          <w:szCs w:val="31"/>
          <w:spacing w:val="1"/>
        </w:rPr>
        <w:t>；</w:t>
      </w:r>
      <w:r>
        <w:rPr>
          <w:rFonts w:ascii="FangSong_GB2312" w:hAnsi="FangSong_GB2312" w:eastAsia="FangSong_GB2312" w:cs="FangSong_GB2312"/>
          <w:sz w:val="31"/>
          <w:szCs w:val="31"/>
          <w:b/>
          <w:bCs/>
          <w:spacing w:val="1"/>
        </w:rPr>
        <w:t>卫生健康（类）</w:t>
      </w:r>
      <w:r>
        <w:rPr>
          <w:rFonts w:ascii="FangSong_GB2312" w:hAnsi="FangSong_GB2312" w:eastAsia="FangSong_GB2312" w:cs="FangSong_GB2312"/>
          <w:sz w:val="31"/>
          <w:szCs w:val="31"/>
          <w:spacing w:val="1"/>
        </w:rPr>
        <w:t>支出</w:t>
      </w:r>
      <w:r>
        <w:rPr>
          <w:rFonts w:ascii="FangSong_GB2312" w:hAnsi="FangSong_GB2312" w:eastAsia="FangSong_GB2312" w:cs="FangSong_GB2312"/>
          <w:sz w:val="31"/>
          <w:szCs w:val="31"/>
          <w:spacing w:val="4"/>
        </w:rPr>
        <w:t>42.77</w:t>
      </w:r>
      <w:r>
        <w:rPr>
          <w:rFonts w:ascii="FangSong_GB2312" w:hAnsi="FangSong_GB2312" w:eastAsia="FangSong_GB2312" w:cs="FangSong_GB2312"/>
          <w:sz w:val="31"/>
          <w:szCs w:val="31"/>
          <w:spacing w:val="-33"/>
        </w:rPr>
        <w:t xml:space="preserve"> </w:t>
      </w:r>
      <w:r>
        <w:rPr>
          <w:rFonts w:ascii="FangSong_GB2312" w:hAnsi="FangSong_GB2312" w:eastAsia="FangSong_GB2312" w:cs="FangSong_GB2312"/>
          <w:sz w:val="31"/>
          <w:szCs w:val="31"/>
          <w:spacing w:val="4"/>
        </w:rPr>
        <w:t>万元，</w:t>
      </w:r>
      <w:r>
        <w:rPr>
          <w:rFonts w:ascii="FangSong_GB2312" w:hAnsi="FangSong_GB2312" w:eastAsia="FangSong_GB2312" w:cs="FangSong_GB2312"/>
          <w:sz w:val="31"/>
          <w:szCs w:val="31"/>
          <w:spacing w:val="-75"/>
        </w:rPr>
        <w:t xml:space="preserve"> </w:t>
      </w:r>
      <w:r>
        <w:rPr>
          <w:rFonts w:ascii="FangSong_GB2312" w:hAnsi="FangSong_GB2312" w:eastAsia="FangSong_GB2312" w:cs="FangSong_GB2312"/>
          <w:sz w:val="31"/>
          <w:szCs w:val="31"/>
          <w:spacing w:val="4"/>
        </w:rPr>
        <w:t>占</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4"/>
        </w:rPr>
        <w:t>4.28%；</w:t>
      </w:r>
      <w:r>
        <w:rPr>
          <w:rFonts w:ascii="FangSong_GB2312" w:hAnsi="FangSong_GB2312" w:eastAsia="FangSong_GB2312" w:cs="FangSong_GB2312"/>
          <w:sz w:val="31"/>
          <w:szCs w:val="31"/>
          <w:b/>
          <w:bCs/>
          <w:spacing w:val="4"/>
        </w:rPr>
        <w:t>住房保障（类）</w:t>
      </w:r>
      <w:r>
        <w:rPr>
          <w:rFonts w:ascii="FangSong_GB2312" w:hAnsi="FangSong_GB2312" w:eastAsia="FangSong_GB2312" w:cs="FangSong_GB2312"/>
          <w:sz w:val="31"/>
          <w:szCs w:val="31"/>
          <w:spacing w:val="4"/>
        </w:rPr>
        <w:t>支出</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4"/>
        </w:rPr>
        <w:t>53.61</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4"/>
        </w:rPr>
        <w:t>万元，</w:t>
      </w:r>
      <w:r>
        <w:rPr>
          <w:rFonts w:ascii="FangSong_GB2312" w:hAnsi="FangSong_GB2312" w:eastAsia="FangSong_GB2312" w:cs="FangSong_GB2312"/>
          <w:sz w:val="31"/>
          <w:szCs w:val="31"/>
          <w:spacing w:val="-2"/>
        </w:rPr>
        <w:t>占</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5.36%。</w:t>
      </w:r>
    </w:p>
    <w:p>
      <w:pPr>
        <w:spacing w:line="389" w:lineRule="auto"/>
        <w:sectPr>
          <w:footerReference w:type="default" r:id="rId20"/>
          <w:pgSz w:w="11907" w:h="16840"/>
          <w:pgMar w:top="1409" w:right="1703" w:bottom="1433" w:left="1786" w:header="0" w:footer="1192" w:gutter="0"/>
        </w:sectPr>
        <w:rPr>
          <w:rFonts w:ascii="FangSong_GB2312" w:hAnsi="FangSong_GB2312" w:eastAsia="FangSong_GB2312" w:cs="FangSong_GB2312"/>
          <w:sz w:val="31"/>
          <w:szCs w:val="31"/>
        </w:rPr>
      </w:pPr>
    </w:p>
    <w:p>
      <w:pPr>
        <w:ind w:left="654"/>
        <w:spacing w:before="63"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（三）一般公共预算支出具体情况。</w:t>
      </w:r>
    </w:p>
    <w:p>
      <w:pPr>
        <w:ind w:left="26" w:right="2" w:firstLine="648"/>
        <w:spacing w:before="285"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2"/>
        </w:rPr>
        <w:t>2019</w:t>
      </w:r>
      <w:r>
        <w:rPr>
          <w:rFonts w:ascii="FangSong_GB2312" w:hAnsi="FangSong_GB2312" w:eastAsia="FangSong_GB2312" w:cs="FangSong_GB2312"/>
          <w:sz w:val="31"/>
          <w:szCs w:val="31"/>
          <w:spacing w:val="-58"/>
        </w:rPr>
        <w:t xml:space="preserve"> </w:t>
      </w:r>
      <w:r>
        <w:rPr>
          <w:rFonts w:ascii="FangSong_GB2312" w:hAnsi="FangSong_GB2312" w:eastAsia="FangSong_GB2312" w:cs="FangSong_GB2312"/>
          <w:sz w:val="31"/>
          <w:szCs w:val="31"/>
          <w:spacing w:val="2"/>
        </w:rPr>
        <w:t>年度一般公共预算支出年初预算为</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1"/>
        </w:rPr>
        <w:t>028.65</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
        </w:rPr>
        <w:t>万元，</w:t>
      </w:r>
      <w:r>
        <w:rPr>
          <w:rFonts w:ascii="FangSong_GB2312" w:hAnsi="FangSong_GB2312" w:eastAsia="FangSong_GB2312" w:cs="FangSong_GB2312"/>
          <w:sz w:val="31"/>
          <w:szCs w:val="31"/>
          <w:spacing w:val="2"/>
        </w:rPr>
        <w:t>支出决算为</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2"/>
        </w:rPr>
        <w:t>1013.69</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万元，完成年初预算的</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2"/>
        </w:rPr>
        <w:t>9</w:t>
      </w:r>
      <w:r>
        <w:rPr>
          <w:rFonts w:ascii="FangSong_GB2312" w:hAnsi="FangSong_GB2312" w:eastAsia="FangSong_GB2312" w:cs="FangSong_GB2312"/>
          <w:sz w:val="31"/>
          <w:szCs w:val="31"/>
          <w:spacing w:val="1"/>
        </w:rPr>
        <w:t>8.55%。决算数</w:t>
      </w:r>
      <w:r>
        <w:rPr>
          <w:rFonts w:ascii="FangSong_GB2312" w:hAnsi="FangSong_GB2312" w:eastAsia="FangSong_GB2312" w:cs="FangSong_GB2312"/>
          <w:sz w:val="31"/>
          <w:szCs w:val="31"/>
          <w:spacing w:val="22"/>
        </w:rPr>
        <w:t>小于预算数的主要原因是民心网建设维护费</w:t>
      </w:r>
      <w:r>
        <w:rPr>
          <w:rFonts w:ascii="FangSong_GB2312" w:hAnsi="FangSong_GB2312" w:eastAsia="FangSong_GB2312" w:cs="FangSong_GB2312"/>
          <w:sz w:val="31"/>
          <w:szCs w:val="31"/>
          <w:spacing w:val="21"/>
        </w:rPr>
        <w:t>等结转下年继</w:t>
      </w:r>
      <w:r>
        <w:rPr>
          <w:rFonts w:ascii="FangSong_GB2312" w:hAnsi="FangSong_GB2312" w:eastAsia="FangSong_GB2312" w:cs="FangSong_GB2312"/>
          <w:sz w:val="31"/>
          <w:szCs w:val="31"/>
          <w:spacing w:val="6"/>
        </w:rPr>
        <w:t>续使用。其中：</w:t>
      </w:r>
    </w:p>
    <w:p>
      <w:pPr>
        <w:ind w:left="682"/>
        <w:spacing w:before="1"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1.一般公共服务支出（类）</w:t>
      </w:r>
    </w:p>
    <w:p>
      <w:pPr>
        <w:ind w:left="30" w:right="11" w:firstLine="624"/>
        <w:spacing w:before="284"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（1）一般公共服务支出（类）纪检监察事务（款</w:t>
      </w:r>
      <w:r>
        <w:rPr>
          <w:rFonts w:ascii="FangSong_GB2312" w:hAnsi="FangSong_GB2312" w:eastAsia="FangSong_GB2312" w:cs="FangSong_GB2312"/>
          <w:sz w:val="31"/>
          <w:szCs w:val="31"/>
          <w:spacing w:val="15"/>
        </w:rPr>
        <w:t>）行</w:t>
      </w:r>
      <w:r>
        <w:rPr>
          <w:rFonts w:ascii="FangSong_GB2312" w:hAnsi="FangSong_GB2312" w:eastAsia="FangSong_GB2312" w:cs="FangSong_GB2312"/>
          <w:sz w:val="31"/>
          <w:szCs w:val="31"/>
          <w:spacing w:val="-3"/>
        </w:rPr>
        <w:t>政运行（项）。年初预算为</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677.66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3"/>
        </w:rPr>
        <w:t>万元，支出决算为</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666.12</w:t>
      </w:r>
      <w:r>
        <w:rPr>
          <w:rFonts w:ascii="FangSong_GB2312" w:hAnsi="FangSong_GB2312" w:eastAsia="FangSong_GB2312" w:cs="FangSong_GB2312"/>
          <w:sz w:val="31"/>
          <w:szCs w:val="31"/>
          <w:spacing w:val="4"/>
        </w:rPr>
        <w:t>万元，完成年初预算的</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4"/>
        </w:rPr>
        <w:t>98.30%。决算数小于预算数的主要原</w:t>
      </w:r>
      <w:r>
        <w:rPr>
          <w:rFonts w:ascii="FangSong_GB2312" w:hAnsi="FangSong_GB2312" w:eastAsia="FangSong_GB2312" w:cs="FangSong_GB2312"/>
          <w:sz w:val="31"/>
          <w:szCs w:val="31"/>
          <w:spacing w:val="7"/>
        </w:rPr>
        <w:t>因是压缩了日常公用经费的支出。</w:t>
      </w:r>
    </w:p>
    <w:p>
      <w:pPr>
        <w:ind w:left="26" w:right="12" w:firstLine="627"/>
        <w:spacing w:before="1"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（2）一般公共服务支出（类）纪检监察事务（款</w:t>
      </w:r>
      <w:r>
        <w:rPr>
          <w:rFonts w:ascii="FangSong_GB2312" w:hAnsi="FangSong_GB2312" w:eastAsia="FangSong_GB2312" w:cs="FangSong_GB2312"/>
          <w:sz w:val="31"/>
          <w:szCs w:val="31"/>
          <w:spacing w:val="15"/>
        </w:rPr>
        <w:t>）一</w:t>
      </w:r>
      <w:r>
        <w:rPr>
          <w:rFonts w:ascii="FangSong_GB2312" w:hAnsi="FangSong_GB2312" w:eastAsia="FangSong_GB2312" w:cs="FangSong_GB2312"/>
          <w:sz w:val="31"/>
          <w:szCs w:val="31"/>
          <w:spacing w:val="11"/>
        </w:rPr>
        <w:t>般行政管理事务（项）。年初预算为</w:t>
      </w:r>
      <w:r>
        <w:rPr>
          <w:rFonts w:ascii="FangSong_GB2312" w:hAnsi="FangSong_GB2312" w:eastAsia="FangSong_GB2312" w:cs="FangSong_GB2312"/>
          <w:sz w:val="31"/>
          <w:szCs w:val="31"/>
          <w:spacing w:val="-33"/>
        </w:rPr>
        <w:t xml:space="preserve"> </w:t>
      </w:r>
      <w:r>
        <w:rPr>
          <w:rFonts w:ascii="FangSong_GB2312" w:hAnsi="FangSong_GB2312" w:eastAsia="FangSong_GB2312" w:cs="FangSong_GB2312"/>
          <w:sz w:val="31"/>
          <w:szCs w:val="31"/>
          <w:spacing w:val="11"/>
        </w:rPr>
        <w:t>109.34</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11"/>
        </w:rPr>
        <w:t>万元，</w:t>
      </w:r>
      <w:r>
        <w:rPr>
          <w:rFonts w:ascii="FangSong_GB2312" w:hAnsi="FangSong_GB2312" w:eastAsia="FangSong_GB2312" w:cs="FangSong_GB2312"/>
          <w:sz w:val="31"/>
          <w:szCs w:val="31"/>
          <w:spacing w:val="10"/>
        </w:rPr>
        <w:t>支出决</w:t>
      </w:r>
      <w:r>
        <w:rPr>
          <w:rFonts w:ascii="FangSong_GB2312" w:hAnsi="FangSong_GB2312" w:eastAsia="FangSong_GB2312" w:cs="FangSong_GB2312"/>
          <w:sz w:val="31"/>
          <w:szCs w:val="31"/>
          <w:spacing w:val="2"/>
        </w:rPr>
        <w:t>算为</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2"/>
        </w:rPr>
        <w:t>150.65</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2"/>
        </w:rPr>
        <w:t>万元，完成年初预算的</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2"/>
        </w:rPr>
        <w:t>137.7</w:t>
      </w:r>
      <w:r>
        <w:rPr>
          <w:rFonts w:ascii="FangSong_GB2312" w:hAnsi="FangSong_GB2312" w:eastAsia="FangSong_GB2312" w:cs="FangSong_GB2312"/>
          <w:sz w:val="31"/>
          <w:szCs w:val="31"/>
          <w:spacing w:val="1"/>
        </w:rPr>
        <w:t>8%。决算数大于预</w:t>
      </w:r>
      <w:r>
        <w:rPr>
          <w:rFonts w:ascii="FangSong_GB2312" w:hAnsi="FangSong_GB2312" w:eastAsia="FangSong_GB2312" w:cs="FangSong_GB2312"/>
          <w:sz w:val="31"/>
          <w:szCs w:val="31"/>
          <w:spacing w:val="22"/>
        </w:rPr>
        <w:t>算数的主要原因是增加了巡察办工作经费和</w:t>
      </w:r>
      <w:r>
        <w:rPr>
          <w:rFonts w:ascii="FangSong_GB2312" w:hAnsi="FangSong_GB2312" w:eastAsia="FangSong_GB2312" w:cs="FangSong_GB2312"/>
          <w:sz w:val="31"/>
          <w:szCs w:val="31"/>
          <w:spacing w:val="21"/>
        </w:rPr>
        <w:t>公务车辆购置</w:t>
      </w:r>
      <w:r>
        <w:rPr>
          <w:rFonts w:ascii="FangSong_GB2312" w:hAnsi="FangSong_GB2312" w:eastAsia="FangSong_GB2312" w:cs="FangSong_GB2312"/>
          <w:sz w:val="31"/>
          <w:szCs w:val="31"/>
          <w:spacing w:val="3"/>
        </w:rPr>
        <w:t>款支出。</w:t>
      </w:r>
    </w:p>
    <w:p>
      <w:pPr>
        <w:ind w:left="31" w:right="11" w:firstLine="622"/>
        <w:spacing w:before="3"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（3）一般公共服务支出（类）纪检监察事务（款</w:t>
      </w:r>
      <w:r>
        <w:rPr>
          <w:rFonts w:ascii="FangSong_GB2312" w:hAnsi="FangSong_GB2312" w:eastAsia="FangSong_GB2312" w:cs="FangSong_GB2312"/>
          <w:sz w:val="31"/>
          <w:szCs w:val="31"/>
          <w:spacing w:val="15"/>
        </w:rPr>
        <w:t>）派</w:t>
      </w:r>
      <w:r>
        <w:rPr>
          <w:rFonts w:ascii="FangSong_GB2312" w:hAnsi="FangSong_GB2312" w:eastAsia="FangSong_GB2312" w:cs="FangSong_GB2312"/>
          <w:sz w:val="31"/>
          <w:szCs w:val="31"/>
          <w:spacing w:val="2"/>
        </w:rPr>
        <w:t>驻派出机构（项）。年初预算为</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2"/>
        </w:rPr>
        <w:t>26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万元，支出决算为</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1"/>
        </w:rPr>
        <w:t>7.47</w:t>
      </w:r>
      <w:r>
        <w:rPr>
          <w:rFonts w:ascii="FangSong_GB2312" w:hAnsi="FangSong_GB2312" w:eastAsia="FangSong_GB2312" w:cs="FangSong_GB2312"/>
          <w:sz w:val="31"/>
          <w:szCs w:val="31"/>
          <w:spacing w:val="4"/>
        </w:rPr>
        <w:t>万元，完成年初预算的</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4"/>
        </w:rPr>
        <w:t>67.19%。决算数小于预算数的主要原</w:t>
      </w:r>
      <w:r>
        <w:rPr>
          <w:rFonts w:ascii="FangSong_GB2312" w:hAnsi="FangSong_GB2312" w:eastAsia="FangSong_GB2312" w:cs="FangSong_GB2312"/>
          <w:sz w:val="31"/>
          <w:szCs w:val="31"/>
          <w:spacing w:val="7"/>
        </w:rPr>
        <w:t>因是减少了巡察办工作经费的支出。</w:t>
      </w:r>
    </w:p>
    <w:p>
      <w:pPr>
        <w:ind w:left="18" w:right="12" w:firstLine="635"/>
        <w:spacing w:before="5" w:line="386"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（4）一般公共服务支出（类）纪检监察事务（款</w:t>
      </w:r>
      <w:r>
        <w:rPr>
          <w:rFonts w:ascii="FangSong_GB2312" w:hAnsi="FangSong_GB2312" w:eastAsia="FangSong_GB2312" w:cs="FangSong_GB2312"/>
          <w:sz w:val="31"/>
          <w:szCs w:val="31"/>
          <w:spacing w:val="15"/>
        </w:rPr>
        <w:t>）其</w:t>
      </w:r>
      <w:r>
        <w:rPr>
          <w:rFonts w:ascii="FangSong_GB2312" w:hAnsi="FangSong_GB2312" w:eastAsia="FangSong_GB2312" w:cs="FangSong_GB2312"/>
          <w:sz w:val="31"/>
          <w:szCs w:val="31"/>
          <w:spacing w:val="12"/>
        </w:rPr>
        <w:t>他纪检监察事务支出（项）。年初预算</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12"/>
        </w:rPr>
        <w:t>27</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12"/>
        </w:rPr>
        <w:t>万元，支出决算</w:t>
      </w:r>
    </w:p>
    <w:p>
      <w:pPr>
        <w:spacing w:line="386" w:lineRule="auto"/>
        <w:sectPr>
          <w:footerReference w:type="default" r:id="rId21"/>
          <w:pgSz w:w="11907" w:h="16840"/>
          <w:pgMar w:top="1409" w:right="1786" w:bottom="1433" w:left="1786" w:header="0" w:footer="1189" w:gutter="0"/>
        </w:sectPr>
        <w:rPr>
          <w:rFonts w:ascii="FangSong_GB2312" w:hAnsi="FangSong_GB2312" w:eastAsia="FangSong_GB2312" w:cs="FangSong_GB2312"/>
          <w:sz w:val="31"/>
          <w:szCs w:val="31"/>
        </w:rPr>
      </w:pPr>
    </w:p>
    <w:p>
      <w:pPr>
        <w:ind w:left="32" w:right="12" w:firstLine="1"/>
        <w:spacing w:before="63"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2"/>
        </w:rPr>
        <w:t>为为</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2"/>
        </w:rPr>
        <w:t>17.61</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2"/>
        </w:rPr>
        <w:t>万元，完成年初预算的</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2"/>
        </w:rPr>
        <w:t>65</w:t>
      </w:r>
      <w:r>
        <w:rPr>
          <w:rFonts w:ascii="FangSong_GB2312" w:hAnsi="FangSong_GB2312" w:eastAsia="FangSong_GB2312" w:cs="FangSong_GB2312"/>
          <w:sz w:val="31"/>
          <w:szCs w:val="31"/>
          <w:spacing w:val="1"/>
        </w:rPr>
        <w:t>.22%。决算数小于预算</w:t>
      </w:r>
      <w:r>
        <w:rPr>
          <w:rFonts w:ascii="FangSong_GB2312" w:hAnsi="FangSong_GB2312" w:eastAsia="FangSong_GB2312" w:cs="FangSong_GB2312"/>
          <w:sz w:val="31"/>
          <w:szCs w:val="31"/>
          <w:spacing w:val="8"/>
        </w:rPr>
        <w:t>数的主要原因是部分项目资金结转下年继续使用。</w:t>
      </w:r>
    </w:p>
    <w:p>
      <w:pPr>
        <w:ind w:left="674"/>
        <w:spacing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2.社会保障和就业支出（类）</w:t>
      </w:r>
    </w:p>
    <w:p>
      <w:pPr>
        <w:ind w:left="16" w:right="12" w:firstLine="638"/>
        <w:spacing w:before="287"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（1）社会保障和就业支出（类）行政事业单位离</w:t>
      </w:r>
      <w:r>
        <w:rPr>
          <w:rFonts w:ascii="FangSong_GB2312" w:hAnsi="FangSong_GB2312" w:eastAsia="FangSong_GB2312" w:cs="FangSong_GB2312"/>
          <w:sz w:val="31"/>
          <w:szCs w:val="31"/>
          <w:spacing w:val="15"/>
        </w:rPr>
        <w:t>退休</w:t>
      </w:r>
      <w:r>
        <w:rPr>
          <w:rFonts w:ascii="FangSong_GB2312" w:hAnsi="FangSong_GB2312" w:eastAsia="FangSong_GB2312" w:cs="FangSong_GB2312"/>
          <w:sz w:val="31"/>
          <w:szCs w:val="31"/>
          <w:spacing w:val="9"/>
        </w:rPr>
        <w:t>（款）机关事业单位基本养老保险缴费支出（项）。年初预</w:t>
      </w:r>
      <w:r>
        <w:rPr>
          <w:rFonts w:ascii="FangSong_GB2312" w:hAnsi="FangSong_GB2312" w:eastAsia="FangSong_GB2312" w:cs="FangSong_GB2312"/>
          <w:sz w:val="31"/>
          <w:szCs w:val="31"/>
          <w:spacing w:val="4"/>
        </w:rPr>
        <w:t>算为</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4"/>
        </w:rPr>
        <w:t>85.87</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4"/>
        </w:rPr>
        <w:t>万元，支出决算为</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4"/>
        </w:rPr>
        <w:t>62.52</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4"/>
        </w:rPr>
        <w:t>万元，完成年初预算的</w:t>
      </w:r>
      <w:r>
        <w:rPr>
          <w:rFonts w:ascii="FangSong_GB2312" w:hAnsi="FangSong_GB2312" w:eastAsia="FangSong_GB2312" w:cs="FangSong_GB2312"/>
          <w:sz w:val="31"/>
          <w:szCs w:val="31"/>
          <w:spacing w:val="20"/>
        </w:rPr>
        <w:t>72.81%。决算数小于预算数的主要原因是考虑</w:t>
      </w:r>
      <w:r>
        <w:rPr>
          <w:rFonts w:ascii="FangSong_GB2312" w:hAnsi="FangSong_GB2312" w:eastAsia="FangSong_GB2312" w:cs="FangSong_GB2312"/>
          <w:sz w:val="31"/>
          <w:szCs w:val="31"/>
          <w:spacing w:val="19"/>
        </w:rPr>
        <w:t>年内人员增</w:t>
      </w:r>
      <w:r>
        <w:rPr>
          <w:rFonts w:ascii="FangSong_GB2312" w:hAnsi="FangSong_GB2312" w:eastAsia="FangSong_GB2312" w:cs="FangSong_GB2312"/>
          <w:sz w:val="31"/>
          <w:szCs w:val="31"/>
          <w:spacing w:val="8"/>
        </w:rPr>
        <w:t>加，加大了年初预算。</w:t>
      </w:r>
    </w:p>
    <w:p>
      <w:pPr>
        <w:ind w:left="23" w:right="11" w:firstLine="630"/>
        <w:spacing w:before="1"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（2）社会保障和就业支出（类）其他社会保障和</w:t>
      </w:r>
      <w:r>
        <w:rPr>
          <w:rFonts w:ascii="FangSong_GB2312" w:hAnsi="FangSong_GB2312" w:eastAsia="FangSong_GB2312" w:cs="FangSong_GB2312"/>
          <w:sz w:val="31"/>
          <w:szCs w:val="31"/>
          <w:spacing w:val="15"/>
        </w:rPr>
        <w:t>就业</w:t>
      </w:r>
      <w:r>
        <w:rPr>
          <w:rFonts w:ascii="FangSong_GB2312" w:hAnsi="FangSong_GB2312" w:eastAsia="FangSong_GB2312" w:cs="FangSong_GB2312"/>
          <w:sz w:val="31"/>
          <w:szCs w:val="31"/>
          <w:spacing w:val="-6"/>
        </w:rPr>
        <w:t>支出（款）其他社会保障和就业支出（项）。年初预算为</w:t>
      </w:r>
      <w:r>
        <w:rPr>
          <w:rFonts w:ascii="FangSong_GB2312" w:hAnsi="FangSong_GB2312" w:eastAsia="FangSong_GB2312" w:cs="FangSong_GB2312"/>
          <w:sz w:val="31"/>
          <w:szCs w:val="31"/>
          <w:spacing w:val="-50"/>
        </w:rPr>
        <w:t xml:space="preserve"> </w:t>
      </w:r>
      <w:r>
        <w:rPr>
          <w:rFonts w:ascii="FangSong_GB2312" w:hAnsi="FangSong_GB2312" w:eastAsia="FangSong_GB2312" w:cs="FangSong_GB2312"/>
          <w:sz w:val="31"/>
          <w:szCs w:val="31"/>
          <w:spacing w:val="-6"/>
        </w:rPr>
        <w:t>4</w:t>
      </w:r>
      <w:r>
        <w:rPr>
          <w:rFonts w:ascii="FangSong_GB2312" w:hAnsi="FangSong_GB2312" w:eastAsia="FangSong_GB2312" w:cs="FangSong_GB2312"/>
          <w:sz w:val="31"/>
          <w:szCs w:val="31"/>
          <w:spacing w:val="-7"/>
        </w:rPr>
        <w:t>.03</w:t>
      </w:r>
      <w:r>
        <w:rPr>
          <w:rFonts w:ascii="FangSong_GB2312" w:hAnsi="FangSong_GB2312" w:eastAsia="FangSong_GB2312" w:cs="FangSong_GB2312"/>
          <w:sz w:val="31"/>
          <w:szCs w:val="31"/>
          <w:spacing w:val="7"/>
        </w:rPr>
        <w:t>万元，支出决算为</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7"/>
        </w:rPr>
        <w:t>2.94</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7"/>
        </w:rPr>
        <w:t>万元，完成年初预算的</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7"/>
        </w:rPr>
        <w:t>72.95%。决</w:t>
      </w:r>
      <w:r>
        <w:rPr>
          <w:rFonts w:ascii="FangSong_GB2312" w:hAnsi="FangSong_GB2312" w:eastAsia="FangSong_GB2312" w:cs="FangSong_GB2312"/>
          <w:sz w:val="31"/>
          <w:szCs w:val="31"/>
          <w:spacing w:val="9"/>
        </w:rPr>
        <w:t>算数小于预算数的主要原因是考虑年内人员增加，加大了年</w:t>
      </w:r>
      <w:r>
        <w:rPr>
          <w:rFonts w:ascii="FangSong_GB2312" w:hAnsi="FangSong_GB2312" w:eastAsia="FangSong_GB2312" w:cs="FangSong_GB2312"/>
          <w:sz w:val="31"/>
          <w:szCs w:val="31"/>
          <w:spacing w:val="4"/>
        </w:rPr>
        <w:t>初预算。</w:t>
      </w:r>
    </w:p>
    <w:p>
      <w:pPr>
        <w:ind w:left="18" w:right="12" w:firstLine="668"/>
        <w:spacing w:before="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3.卫生健康支出（类）行政事业单位医疗</w:t>
      </w:r>
      <w:r>
        <w:rPr>
          <w:rFonts w:ascii="FangSong_GB2312" w:hAnsi="FangSong_GB2312" w:eastAsia="FangSong_GB2312" w:cs="FangSong_GB2312"/>
          <w:sz w:val="31"/>
          <w:szCs w:val="31"/>
          <w:spacing w:val="7"/>
        </w:rPr>
        <w:t>（款）行政单</w:t>
      </w:r>
      <w:r>
        <w:rPr>
          <w:rFonts w:ascii="FangSong_GB2312" w:hAnsi="FangSong_GB2312" w:eastAsia="FangSong_GB2312" w:cs="FangSong_GB2312"/>
          <w:sz w:val="31"/>
          <w:szCs w:val="31"/>
          <w:spacing w:val="5"/>
        </w:rPr>
        <w:t>位医疗（项）。年初预算为</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5"/>
        </w:rPr>
        <w:t>47.23</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5"/>
        </w:rPr>
        <w:t>万元，支出决算为</w:t>
      </w:r>
      <w:r>
        <w:rPr>
          <w:rFonts w:ascii="FangSong_GB2312" w:hAnsi="FangSong_GB2312" w:eastAsia="FangSong_GB2312" w:cs="FangSong_GB2312"/>
          <w:sz w:val="31"/>
          <w:szCs w:val="31"/>
          <w:spacing w:val="-50"/>
        </w:rPr>
        <w:t xml:space="preserve"> </w:t>
      </w:r>
      <w:r>
        <w:rPr>
          <w:rFonts w:ascii="FangSong_GB2312" w:hAnsi="FangSong_GB2312" w:eastAsia="FangSong_GB2312" w:cs="FangSong_GB2312"/>
          <w:sz w:val="31"/>
          <w:szCs w:val="31"/>
          <w:spacing w:val="5"/>
        </w:rPr>
        <w:t>42.77</w:t>
      </w:r>
      <w:r>
        <w:rPr>
          <w:rFonts w:ascii="FangSong_GB2312" w:hAnsi="FangSong_GB2312" w:eastAsia="FangSong_GB2312" w:cs="FangSong_GB2312"/>
          <w:sz w:val="31"/>
          <w:szCs w:val="31"/>
          <w:spacing w:val="4"/>
        </w:rPr>
        <w:t>万元，完成年初预算的</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4"/>
        </w:rPr>
        <w:t>90.56%。决算数小于预算数的主要原</w:t>
      </w:r>
      <w:r>
        <w:rPr>
          <w:rFonts w:ascii="FangSong_GB2312" w:hAnsi="FangSong_GB2312" w:eastAsia="FangSong_GB2312" w:cs="FangSong_GB2312"/>
          <w:sz w:val="31"/>
          <w:szCs w:val="31"/>
          <w:spacing w:val="8"/>
        </w:rPr>
        <w:t>因是考虑年内人员增加，加大了年初预算。</w:t>
      </w:r>
    </w:p>
    <w:p>
      <w:pPr>
        <w:ind w:left="16" w:right="12" w:firstLine="657"/>
        <w:spacing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4.住房保障支出（类）住房改革支出（款）住房公积金</w:t>
      </w:r>
      <w:r>
        <w:rPr>
          <w:rFonts w:ascii="FangSong_GB2312" w:hAnsi="FangSong_GB2312" w:eastAsia="FangSong_GB2312" w:cs="FangSong_GB2312"/>
          <w:sz w:val="31"/>
          <w:szCs w:val="31"/>
          <w:spacing w:val="4"/>
        </w:rPr>
        <w:t>（项）。年初预算为</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4"/>
        </w:rPr>
        <w:t>51.52</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4"/>
        </w:rPr>
        <w:t>万元，支出决算为</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4"/>
        </w:rPr>
        <w:t>53.61</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4"/>
        </w:rPr>
        <w:t>万</w:t>
      </w:r>
      <w:r>
        <w:rPr>
          <w:rFonts w:ascii="FangSong_GB2312" w:hAnsi="FangSong_GB2312" w:eastAsia="FangSong_GB2312" w:cs="FangSong_GB2312"/>
          <w:sz w:val="31"/>
          <w:szCs w:val="31"/>
          <w:spacing w:val="3"/>
        </w:rPr>
        <w:t>元，</w:t>
      </w:r>
      <w:r>
        <w:rPr>
          <w:rFonts w:ascii="FangSong_GB2312" w:hAnsi="FangSong_GB2312" w:eastAsia="FangSong_GB2312" w:cs="FangSong_GB2312"/>
          <w:sz w:val="31"/>
          <w:szCs w:val="31"/>
          <w:spacing w:val="10"/>
        </w:rPr>
        <w:t>完成年初预算的</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10"/>
        </w:rPr>
        <w:t>104.06%。决算数大于预算</w:t>
      </w:r>
      <w:r>
        <w:rPr>
          <w:rFonts w:ascii="FangSong_GB2312" w:hAnsi="FangSong_GB2312" w:eastAsia="FangSong_GB2312" w:cs="FangSong_GB2312"/>
          <w:sz w:val="31"/>
          <w:szCs w:val="31"/>
          <w:spacing w:val="9"/>
        </w:rPr>
        <w:t>数的主要原因是</w:t>
      </w:r>
      <w:r>
        <w:rPr>
          <w:rFonts w:ascii="FangSong_GB2312" w:hAnsi="FangSong_GB2312" w:eastAsia="FangSong_GB2312" w:cs="FangSong_GB2312"/>
          <w:sz w:val="31"/>
          <w:szCs w:val="31"/>
          <w:spacing w:val="8"/>
        </w:rPr>
        <w:t>年内人员调入人员的公积金基数增加。</w:t>
      </w:r>
    </w:p>
    <w:p>
      <w:pPr>
        <w:spacing w:line="388" w:lineRule="auto"/>
        <w:sectPr>
          <w:footerReference w:type="default" r:id="rId22"/>
          <w:pgSz w:w="11907" w:h="16840"/>
          <w:pgMar w:top="1409" w:right="1786" w:bottom="1433" w:left="1786" w:header="0" w:footer="1189" w:gutter="0"/>
        </w:sectPr>
        <w:rPr>
          <w:rFonts w:ascii="FangSong_GB2312" w:hAnsi="FangSong_GB2312" w:eastAsia="FangSong_GB2312" w:cs="FangSong_GB2312"/>
          <w:sz w:val="31"/>
          <w:szCs w:val="31"/>
        </w:rPr>
      </w:pPr>
    </w:p>
    <w:p>
      <w:pPr>
        <w:ind w:left="672"/>
        <w:spacing w:before="65" w:line="226" w:lineRule="auto"/>
        <w:rPr>
          <w:rFonts w:ascii="SimHei" w:hAnsi="SimHei" w:eastAsia="SimHei" w:cs="SimHei"/>
          <w:sz w:val="31"/>
          <w:szCs w:val="31"/>
        </w:rPr>
      </w:pPr>
      <w:r>
        <w:rPr>
          <w:rFonts w:ascii="SimHei" w:hAnsi="SimHei" w:eastAsia="SimHei" w:cs="SimHei"/>
          <w:sz w:val="31"/>
          <w:szCs w:val="31"/>
          <w:b/>
          <w:bCs/>
          <w:spacing w:val="6"/>
        </w:rPr>
        <w:t>六、一般公共预算财政拨款基本支出情况说明</w:t>
      </w:r>
    </w:p>
    <w:p>
      <w:pPr>
        <w:ind w:left="22" w:right="58" w:firstLine="652"/>
        <w:spacing w:before="276"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2019</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6"/>
        </w:rPr>
        <w:t>年度一般公共预算基本支出</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6"/>
        </w:rPr>
        <w:t>818.68</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6"/>
        </w:rPr>
        <w:t>万元，其中：</w:t>
      </w:r>
      <w:r>
        <w:rPr>
          <w:rFonts w:ascii="FangSong_GB2312" w:hAnsi="FangSong_GB2312" w:eastAsia="FangSong_GB2312" w:cs="FangSong_GB2312"/>
          <w:sz w:val="31"/>
          <w:szCs w:val="31"/>
          <w:spacing w:val="12"/>
        </w:rPr>
        <w:t>人员经费</w:t>
      </w:r>
      <w:r>
        <w:rPr>
          <w:rFonts w:ascii="FangSong_GB2312" w:hAnsi="FangSong_GB2312" w:eastAsia="FangSong_GB2312" w:cs="FangSong_GB2312"/>
          <w:sz w:val="31"/>
          <w:szCs w:val="31"/>
          <w:spacing w:val="-31"/>
        </w:rPr>
        <w:t xml:space="preserve"> </w:t>
      </w:r>
      <w:r>
        <w:rPr>
          <w:rFonts w:ascii="FangSong_GB2312" w:hAnsi="FangSong_GB2312" w:eastAsia="FangSong_GB2312" w:cs="FangSong_GB2312"/>
          <w:sz w:val="31"/>
          <w:szCs w:val="31"/>
          <w:spacing w:val="12"/>
        </w:rPr>
        <w:t>765.22</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12"/>
        </w:rPr>
        <w:t>万元，主要包括：基本工资、津贴补贴、</w:t>
      </w:r>
      <w:r>
        <w:rPr>
          <w:rFonts w:ascii="FangSong_GB2312" w:hAnsi="FangSong_GB2312" w:eastAsia="FangSong_GB2312" w:cs="FangSong_GB2312"/>
          <w:sz w:val="31"/>
          <w:szCs w:val="31"/>
          <w:spacing w:val="9"/>
        </w:rPr>
        <w:t>奖金、绩效工资、机关事业单位基本养老保险缴费、职工基</w:t>
      </w:r>
      <w:r>
        <w:rPr>
          <w:rFonts w:ascii="FangSong_GB2312" w:hAnsi="FangSong_GB2312" w:eastAsia="FangSong_GB2312" w:cs="FangSong_GB2312"/>
          <w:sz w:val="31"/>
          <w:szCs w:val="31"/>
          <w:spacing w:val="9"/>
        </w:rPr>
        <w:t>本医疗保险缴费、其他社会保障缴费、住房公积金、其他工</w:t>
      </w:r>
      <w:r>
        <w:rPr>
          <w:rFonts w:ascii="FangSong_GB2312" w:hAnsi="FangSong_GB2312" w:eastAsia="FangSong_GB2312" w:cs="FangSong_GB2312"/>
          <w:sz w:val="31"/>
          <w:szCs w:val="31"/>
          <w:spacing w:val="9"/>
        </w:rPr>
        <w:t>资福利支出、退休费、生活补助、其他对个人和家庭的补助</w:t>
      </w:r>
      <w:r>
        <w:rPr>
          <w:rFonts w:ascii="FangSong_GB2312" w:hAnsi="FangSong_GB2312" w:eastAsia="FangSong_GB2312" w:cs="FangSong_GB2312"/>
          <w:sz w:val="31"/>
          <w:szCs w:val="31"/>
          <w:spacing w:val="-1"/>
        </w:rPr>
        <w:t>支出等；公用经费</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1"/>
        </w:rPr>
        <w:t>53.46</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
        </w:rPr>
        <w:t>万元，主要包括</w:t>
      </w:r>
      <w:r>
        <w:rPr>
          <w:rFonts w:ascii="FangSong_GB2312" w:hAnsi="FangSong_GB2312" w:eastAsia="FangSong_GB2312" w:cs="FangSong_GB2312"/>
          <w:sz w:val="31"/>
          <w:szCs w:val="31"/>
          <w:spacing w:val="-2"/>
        </w:rPr>
        <w:t>：办公费、印刷费、</w:t>
      </w:r>
      <w:r>
        <w:rPr>
          <w:rFonts w:ascii="FangSong_GB2312" w:hAnsi="FangSong_GB2312" w:eastAsia="FangSong_GB2312" w:cs="FangSong_GB2312"/>
          <w:sz w:val="31"/>
          <w:szCs w:val="31"/>
          <w:spacing w:val="9"/>
        </w:rPr>
        <w:t>水费、电费、邮电费、差旅费、维修（护）费、租赁费、培</w:t>
      </w:r>
      <w:r>
        <w:rPr>
          <w:rFonts w:ascii="FangSong_GB2312" w:hAnsi="FangSong_GB2312" w:eastAsia="FangSong_GB2312" w:cs="FangSong_GB2312"/>
          <w:sz w:val="31"/>
          <w:szCs w:val="31"/>
          <w:spacing w:val="9"/>
        </w:rPr>
        <w:t>训费、公务招待费、劳务费、公务用车运行维护费、其他交</w:t>
      </w:r>
      <w:r>
        <w:rPr>
          <w:rFonts w:ascii="FangSong_GB2312" w:hAnsi="FangSong_GB2312" w:eastAsia="FangSong_GB2312" w:cs="FangSong_GB2312"/>
          <w:sz w:val="31"/>
          <w:szCs w:val="31"/>
          <w:spacing w:val="9"/>
        </w:rPr>
        <w:t>通费用、税金及附加费用、其他商品和服务支出、办公设备</w:t>
      </w:r>
      <w:r>
        <w:rPr>
          <w:rFonts w:ascii="FangSong_GB2312" w:hAnsi="FangSong_GB2312" w:eastAsia="FangSong_GB2312" w:cs="FangSong_GB2312"/>
          <w:sz w:val="31"/>
          <w:szCs w:val="31"/>
          <w:spacing w:val="2"/>
        </w:rPr>
        <w:t>购置。</w:t>
      </w:r>
    </w:p>
    <w:p>
      <w:pPr>
        <w:ind w:left="661"/>
        <w:spacing w:line="226" w:lineRule="auto"/>
        <w:rPr>
          <w:rFonts w:ascii="SimHei" w:hAnsi="SimHei" w:eastAsia="SimHei" w:cs="SimHei"/>
          <w:sz w:val="31"/>
          <w:szCs w:val="31"/>
        </w:rPr>
      </w:pPr>
      <w:r>
        <w:rPr>
          <w:rFonts w:ascii="SimHei" w:hAnsi="SimHei" w:eastAsia="SimHei" w:cs="SimHei"/>
          <w:sz w:val="31"/>
          <w:szCs w:val="31"/>
          <w:b/>
          <w:bCs/>
          <w:spacing w:val="6"/>
        </w:rPr>
        <w:t>七、一般公共预算财政拨款“三公”经费支出情况</w:t>
      </w:r>
      <w:r>
        <w:rPr>
          <w:rFonts w:ascii="SimHei" w:hAnsi="SimHei" w:eastAsia="SimHei" w:cs="SimHei"/>
          <w:sz w:val="31"/>
          <w:szCs w:val="31"/>
          <w:b/>
          <w:bCs/>
          <w:spacing w:val="5"/>
        </w:rPr>
        <w:t>说明</w:t>
      </w:r>
    </w:p>
    <w:p>
      <w:pPr>
        <w:ind w:left="654"/>
        <w:spacing w:before="274"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2"/>
        </w:rPr>
        <w:t>（一）“</w:t>
      </w:r>
      <w:r>
        <w:rPr>
          <w:rFonts w:ascii="FangSong_GB2312" w:hAnsi="FangSong_GB2312" w:eastAsia="FangSong_GB2312" w:cs="FangSong_GB2312"/>
          <w:sz w:val="31"/>
          <w:szCs w:val="31"/>
          <w:spacing w:val="-108"/>
        </w:rPr>
        <w:t xml:space="preserve"> </w:t>
      </w:r>
      <w:r>
        <w:rPr>
          <w:rFonts w:ascii="FangSong_GB2312" w:hAnsi="FangSong_GB2312" w:eastAsia="FangSong_GB2312" w:cs="FangSong_GB2312"/>
          <w:sz w:val="31"/>
          <w:szCs w:val="31"/>
          <w:b/>
          <w:bCs/>
          <w:spacing w:val="2"/>
        </w:rPr>
        <w:t>三公</w:t>
      </w:r>
      <w:r>
        <w:rPr>
          <w:rFonts w:ascii="FangSong_GB2312" w:hAnsi="FangSong_GB2312" w:eastAsia="FangSong_GB2312" w:cs="FangSong_GB2312"/>
          <w:sz w:val="31"/>
          <w:szCs w:val="31"/>
          <w:spacing w:val="-113"/>
        </w:rPr>
        <w:t xml:space="preserve"> </w:t>
      </w:r>
      <w:r>
        <w:rPr>
          <w:rFonts w:ascii="FangSong_GB2312" w:hAnsi="FangSong_GB2312" w:eastAsia="FangSong_GB2312" w:cs="FangSong_GB2312"/>
          <w:sz w:val="31"/>
          <w:szCs w:val="31"/>
          <w:b/>
          <w:bCs/>
          <w:spacing w:val="2"/>
        </w:rPr>
        <w:t>”经费支出执行情况说明。</w:t>
      </w:r>
    </w:p>
    <w:p>
      <w:pPr>
        <w:ind w:left="33" w:firstLine="640"/>
        <w:spacing w:before="285"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2"/>
        </w:rPr>
        <w:t>2019</w:t>
      </w:r>
      <w:r>
        <w:rPr>
          <w:rFonts w:ascii="FangSong_GB2312" w:hAnsi="FangSong_GB2312" w:eastAsia="FangSong_GB2312" w:cs="FangSong_GB2312"/>
          <w:sz w:val="31"/>
          <w:szCs w:val="31"/>
          <w:spacing w:val="-49"/>
        </w:rPr>
        <w:t xml:space="preserve"> </w:t>
      </w:r>
      <w:r>
        <w:rPr>
          <w:rFonts w:ascii="FangSong_GB2312" w:hAnsi="FangSong_GB2312" w:eastAsia="FangSong_GB2312" w:cs="FangSong_GB2312"/>
          <w:sz w:val="31"/>
          <w:szCs w:val="31"/>
          <w:spacing w:val="-2"/>
        </w:rPr>
        <w:t>年度“</w:t>
      </w:r>
      <w:r>
        <w:rPr>
          <w:rFonts w:ascii="FangSong_GB2312" w:hAnsi="FangSong_GB2312" w:eastAsia="FangSong_GB2312" w:cs="FangSong_GB2312"/>
          <w:sz w:val="31"/>
          <w:szCs w:val="31"/>
          <w:spacing w:val="-119"/>
        </w:rPr>
        <w:t xml:space="preserve"> </w:t>
      </w:r>
      <w:r>
        <w:rPr>
          <w:rFonts w:ascii="FangSong_GB2312" w:hAnsi="FangSong_GB2312" w:eastAsia="FangSong_GB2312" w:cs="FangSong_GB2312"/>
          <w:sz w:val="31"/>
          <w:szCs w:val="31"/>
          <w:spacing w:val="-2"/>
        </w:rPr>
        <w:t>三公</w:t>
      </w:r>
      <w:r>
        <w:rPr>
          <w:rFonts w:ascii="FangSong_GB2312" w:hAnsi="FangSong_GB2312" w:eastAsia="FangSong_GB2312" w:cs="FangSong_GB2312"/>
          <w:sz w:val="31"/>
          <w:szCs w:val="31"/>
          <w:spacing w:val="-109"/>
        </w:rPr>
        <w:t xml:space="preserve"> </w:t>
      </w:r>
      <w:r>
        <w:rPr>
          <w:rFonts w:ascii="FangSong_GB2312" w:hAnsi="FangSong_GB2312" w:eastAsia="FangSong_GB2312" w:cs="FangSong_GB2312"/>
          <w:sz w:val="31"/>
          <w:szCs w:val="31"/>
          <w:spacing w:val="-2"/>
        </w:rPr>
        <w:t>”经费支出预算为</w:t>
      </w:r>
      <w:r>
        <w:rPr>
          <w:rFonts w:ascii="FangSong_GB2312" w:hAnsi="FangSong_GB2312" w:eastAsia="FangSong_GB2312" w:cs="FangSong_GB2312"/>
          <w:sz w:val="31"/>
          <w:szCs w:val="31"/>
          <w:spacing w:val="-36"/>
        </w:rPr>
        <w:t xml:space="preserve"> </w:t>
      </w:r>
      <w:r>
        <w:rPr>
          <w:rFonts w:ascii="FangSong_GB2312" w:hAnsi="FangSong_GB2312" w:eastAsia="FangSong_GB2312" w:cs="FangSong_GB2312"/>
          <w:sz w:val="31"/>
          <w:szCs w:val="31"/>
          <w:spacing w:val="-2"/>
        </w:rPr>
        <w:t>30.63</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万元，支出决</w:t>
      </w:r>
      <w:r>
        <w:rPr>
          <w:rFonts w:ascii="FangSong_GB2312" w:hAnsi="FangSong_GB2312" w:eastAsia="FangSong_GB2312" w:cs="FangSong_GB2312"/>
          <w:sz w:val="31"/>
          <w:szCs w:val="31"/>
          <w:spacing w:val="-3"/>
        </w:rPr>
        <w:t>算为</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3"/>
        </w:rPr>
        <w:t>28.25</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3"/>
        </w:rPr>
        <w:t>万元，完成预算的</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92.23%，其中：因公出国（境）</w:t>
      </w:r>
      <w:r>
        <w:rPr>
          <w:rFonts w:ascii="FangSong_GB2312" w:hAnsi="FangSong_GB2312" w:eastAsia="FangSong_GB2312" w:cs="FangSong_GB2312"/>
          <w:sz w:val="31"/>
          <w:szCs w:val="31"/>
          <w:spacing w:val="-1"/>
        </w:rPr>
        <w:t>费预算</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1"/>
        </w:rPr>
        <w:t>0</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万元，支出决算为</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1"/>
        </w:rPr>
        <w:t>0</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
        </w:rPr>
        <w:t>万元，完成预算的</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1"/>
        </w:rPr>
        <w:t>0%</w:t>
      </w:r>
      <w:r>
        <w:rPr>
          <w:rFonts w:ascii="FangSong_GB2312" w:hAnsi="FangSong_GB2312" w:eastAsia="FangSong_GB2312" w:cs="FangSong_GB2312"/>
          <w:sz w:val="31"/>
          <w:szCs w:val="31"/>
          <w:spacing w:val="-2"/>
        </w:rPr>
        <w:t>；公务用</w:t>
      </w:r>
      <w:r>
        <w:rPr>
          <w:rFonts w:ascii="FangSong_GB2312" w:hAnsi="FangSong_GB2312" w:eastAsia="FangSong_GB2312" w:cs="FangSong_GB2312"/>
          <w:sz w:val="31"/>
          <w:szCs w:val="31"/>
          <w:spacing w:val="5"/>
        </w:rPr>
        <w:t>车购置及运行费预算</w:t>
      </w:r>
      <w:r>
        <w:rPr>
          <w:rFonts w:ascii="FangSong_GB2312" w:hAnsi="FangSong_GB2312" w:eastAsia="FangSong_GB2312" w:cs="FangSong_GB2312"/>
          <w:sz w:val="31"/>
          <w:szCs w:val="31"/>
          <w:spacing w:val="-51"/>
        </w:rPr>
        <w:t xml:space="preserve"> </w:t>
      </w:r>
      <w:r>
        <w:rPr>
          <w:rFonts w:ascii="FangSong_GB2312" w:hAnsi="FangSong_GB2312" w:eastAsia="FangSong_GB2312" w:cs="FangSong_GB2312"/>
          <w:sz w:val="31"/>
          <w:szCs w:val="31"/>
          <w:spacing w:val="5"/>
        </w:rPr>
        <w:t>25.49</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5"/>
        </w:rPr>
        <w:t>万元，支出决算为</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5"/>
        </w:rPr>
        <w:t>27.76</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5"/>
        </w:rPr>
        <w:t>万元，</w:t>
      </w:r>
      <w:r>
        <w:rPr>
          <w:rFonts w:ascii="FangSong_GB2312" w:hAnsi="FangSong_GB2312" w:eastAsia="FangSong_GB2312" w:cs="FangSong_GB2312"/>
          <w:sz w:val="31"/>
          <w:szCs w:val="31"/>
          <w:spacing w:val="1"/>
        </w:rPr>
        <w:t>完成预算的</w:t>
      </w:r>
      <w:r>
        <w:rPr>
          <w:rFonts w:ascii="FangSong_GB2312" w:hAnsi="FangSong_GB2312" w:eastAsia="FangSong_GB2312" w:cs="FangSong_GB2312"/>
          <w:sz w:val="31"/>
          <w:szCs w:val="31"/>
          <w:spacing w:val="-23"/>
        </w:rPr>
        <w:t xml:space="preserve"> </w:t>
      </w:r>
      <w:r>
        <w:rPr>
          <w:rFonts w:ascii="FangSong_GB2312" w:hAnsi="FangSong_GB2312" w:eastAsia="FangSong_GB2312" w:cs="FangSong_GB2312"/>
          <w:sz w:val="31"/>
          <w:szCs w:val="31"/>
          <w:spacing w:val="1"/>
        </w:rPr>
        <w:t>108.9%；公务接待费预算</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1"/>
        </w:rPr>
        <w:t>5.14</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万元,支出决算为</w:t>
      </w:r>
      <w:r>
        <w:rPr>
          <w:rFonts w:ascii="FangSong_GB2312" w:hAnsi="FangSong_GB2312" w:eastAsia="FangSong_GB2312" w:cs="FangSong_GB2312"/>
          <w:sz w:val="31"/>
          <w:szCs w:val="31"/>
        </w:rPr>
        <w:t xml:space="preserve"> </w:t>
      </w:r>
      <w:r>
        <w:rPr>
          <w:rFonts w:ascii="FangSong_GB2312" w:hAnsi="FangSong_GB2312" w:eastAsia="FangSong_GB2312" w:cs="FangSong_GB2312"/>
          <w:sz w:val="31"/>
          <w:szCs w:val="31"/>
          <w:spacing w:val="2"/>
        </w:rPr>
        <w:t>0.49</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2"/>
        </w:rPr>
        <w:t>万元，完成预算的</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2"/>
        </w:rPr>
        <w:t>9.53%。</w:t>
      </w:r>
    </w:p>
    <w:p>
      <w:pPr>
        <w:ind w:left="654"/>
        <w:spacing w:before="3"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3"/>
        </w:rPr>
        <w:t>（二）“</w:t>
      </w:r>
      <w:r>
        <w:rPr>
          <w:rFonts w:ascii="FangSong_GB2312" w:hAnsi="FangSong_GB2312" w:eastAsia="FangSong_GB2312" w:cs="FangSong_GB2312"/>
          <w:sz w:val="31"/>
          <w:szCs w:val="31"/>
          <w:spacing w:val="-116"/>
        </w:rPr>
        <w:t xml:space="preserve"> </w:t>
      </w:r>
      <w:r>
        <w:rPr>
          <w:rFonts w:ascii="FangSong_GB2312" w:hAnsi="FangSong_GB2312" w:eastAsia="FangSong_GB2312" w:cs="FangSong_GB2312"/>
          <w:sz w:val="31"/>
          <w:szCs w:val="31"/>
          <w:b/>
          <w:bCs/>
          <w:spacing w:val="3"/>
        </w:rPr>
        <w:t>三公</w:t>
      </w:r>
      <w:r>
        <w:rPr>
          <w:rFonts w:ascii="FangSong_GB2312" w:hAnsi="FangSong_GB2312" w:eastAsia="FangSong_GB2312" w:cs="FangSong_GB2312"/>
          <w:sz w:val="31"/>
          <w:szCs w:val="31"/>
          <w:spacing w:val="-112"/>
        </w:rPr>
        <w:t xml:space="preserve"> </w:t>
      </w:r>
      <w:r>
        <w:rPr>
          <w:rFonts w:ascii="FangSong_GB2312" w:hAnsi="FangSong_GB2312" w:eastAsia="FangSong_GB2312" w:cs="FangSong_GB2312"/>
          <w:sz w:val="31"/>
          <w:szCs w:val="31"/>
          <w:b/>
          <w:bCs/>
          <w:spacing w:val="3"/>
        </w:rPr>
        <w:t>”经费支出具体执行情况说明。</w:t>
      </w:r>
    </w:p>
    <w:p>
      <w:pPr>
        <w:ind w:left="674"/>
        <w:spacing w:before="285"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2"/>
        </w:rPr>
        <w:t>2019</w:t>
      </w:r>
      <w:r>
        <w:rPr>
          <w:rFonts w:ascii="FangSong_GB2312" w:hAnsi="FangSong_GB2312" w:eastAsia="FangSong_GB2312" w:cs="FangSong_GB2312"/>
          <w:sz w:val="31"/>
          <w:szCs w:val="31"/>
          <w:spacing w:val="-58"/>
        </w:rPr>
        <w:t xml:space="preserve"> </w:t>
      </w:r>
      <w:r>
        <w:rPr>
          <w:rFonts w:ascii="FangSong_GB2312" w:hAnsi="FangSong_GB2312" w:eastAsia="FangSong_GB2312" w:cs="FangSong_GB2312"/>
          <w:sz w:val="31"/>
          <w:szCs w:val="31"/>
          <w:spacing w:val="2"/>
        </w:rPr>
        <w:t>年度“</w:t>
      </w:r>
      <w:r>
        <w:rPr>
          <w:rFonts w:ascii="FangSong_GB2312" w:hAnsi="FangSong_GB2312" w:eastAsia="FangSong_GB2312" w:cs="FangSong_GB2312"/>
          <w:sz w:val="31"/>
          <w:szCs w:val="31"/>
          <w:spacing w:val="-118"/>
        </w:rPr>
        <w:t xml:space="preserve"> </w:t>
      </w:r>
      <w:r>
        <w:rPr>
          <w:rFonts w:ascii="FangSong_GB2312" w:hAnsi="FangSong_GB2312" w:eastAsia="FangSong_GB2312" w:cs="FangSong_GB2312"/>
          <w:sz w:val="31"/>
          <w:szCs w:val="31"/>
          <w:spacing w:val="2"/>
        </w:rPr>
        <w:t>三公</w:t>
      </w:r>
      <w:r>
        <w:rPr>
          <w:rFonts w:ascii="FangSong_GB2312" w:hAnsi="FangSong_GB2312" w:eastAsia="FangSong_GB2312" w:cs="FangSong_GB2312"/>
          <w:sz w:val="31"/>
          <w:szCs w:val="31"/>
          <w:spacing w:val="-110"/>
        </w:rPr>
        <w:t xml:space="preserve"> </w:t>
      </w:r>
      <w:r>
        <w:rPr>
          <w:rFonts w:ascii="FangSong_GB2312" w:hAnsi="FangSong_GB2312" w:eastAsia="FangSong_GB2312" w:cs="FangSong_GB2312"/>
          <w:sz w:val="31"/>
          <w:szCs w:val="31"/>
          <w:spacing w:val="2"/>
        </w:rPr>
        <w:t>”经费支出决算中，因公出国（境）费</w:t>
      </w:r>
    </w:p>
    <w:p>
      <w:pPr>
        <w:spacing w:line="218" w:lineRule="auto"/>
        <w:sectPr>
          <w:footerReference w:type="default" r:id="rId23"/>
          <w:pgSz w:w="11907" w:h="16840"/>
          <w:pgMar w:top="1407" w:right="1642" w:bottom="1433" w:left="1786" w:header="0" w:footer="1192" w:gutter="0"/>
        </w:sectPr>
        <w:rPr>
          <w:rFonts w:ascii="FangSong_GB2312" w:hAnsi="FangSong_GB2312" w:eastAsia="FangSong_GB2312" w:cs="FangSong_GB2312"/>
          <w:sz w:val="31"/>
          <w:szCs w:val="31"/>
        </w:rPr>
      </w:pPr>
    </w:p>
    <w:p>
      <w:pPr>
        <w:ind w:left="35" w:right="12" w:hanging="4"/>
        <w:spacing w:before="64"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支出决算</w:t>
      </w:r>
      <w:r>
        <w:rPr>
          <w:rFonts w:ascii="FangSong_GB2312" w:hAnsi="FangSong_GB2312" w:eastAsia="FangSong_GB2312" w:cs="FangSong_GB2312"/>
          <w:sz w:val="31"/>
          <w:szCs w:val="31"/>
          <w:spacing w:val="-21"/>
        </w:rPr>
        <w:t xml:space="preserve"> </w:t>
      </w:r>
      <w:r>
        <w:rPr>
          <w:rFonts w:ascii="FangSong_GB2312" w:hAnsi="FangSong_GB2312" w:eastAsia="FangSong_GB2312" w:cs="FangSong_GB2312"/>
          <w:sz w:val="31"/>
          <w:szCs w:val="31"/>
          <w:spacing w:val="9"/>
        </w:rPr>
        <w:t>0</w:t>
      </w:r>
      <w:r>
        <w:rPr>
          <w:rFonts w:ascii="FangSong_GB2312" w:hAnsi="FangSong_GB2312" w:eastAsia="FangSong_GB2312" w:cs="FangSong_GB2312"/>
          <w:sz w:val="31"/>
          <w:szCs w:val="31"/>
          <w:spacing w:val="-35"/>
        </w:rPr>
        <w:t xml:space="preserve"> </w:t>
      </w:r>
      <w:r>
        <w:rPr>
          <w:rFonts w:ascii="FangSong_GB2312" w:hAnsi="FangSong_GB2312" w:eastAsia="FangSong_GB2312" w:cs="FangSong_GB2312"/>
          <w:sz w:val="31"/>
          <w:szCs w:val="31"/>
          <w:spacing w:val="9"/>
        </w:rPr>
        <w:t>万元，</w:t>
      </w:r>
      <w:r>
        <w:rPr>
          <w:rFonts w:ascii="FangSong_GB2312" w:hAnsi="FangSong_GB2312" w:eastAsia="FangSong_GB2312" w:cs="FangSong_GB2312"/>
          <w:sz w:val="31"/>
          <w:szCs w:val="31"/>
          <w:spacing w:val="-75"/>
        </w:rPr>
        <w:t xml:space="preserve"> </w:t>
      </w:r>
      <w:r>
        <w:rPr>
          <w:rFonts w:ascii="FangSong_GB2312" w:hAnsi="FangSong_GB2312" w:eastAsia="FangSong_GB2312" w:cs="FangSong_GB2312"/>
          <w:sz w:val="31"/>
          <w:szCs w:val="31"/>
          <w:spacing w:val="9"/>
        </w:rPr>
        <w:t>占</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9"/>
        </w:rPr>
        <w:t>0%；公务用车购置及运行费支出决算</w:t>
      </w:r>
      <w:r>
        <w:rPr>
          <w:rFonts w:ascii="FangSong_GB2312" w:hAnsi="FangSong_GB2312" w:eastAsia="FangSong_GB2312" w:cs="FangSong_GB2312"/>
          <w:sz w:val="31"/>
          <w:szCs w:val="31"/>
          <w:spacing w:val="4"/>
        </w:rPr>
        <w:t>27.76</w:t>
      </w:r>
      <w:r>
        <w:rPr>
          <w:rFonts w:ascii="FangSong_GB2312" w:hAnsi="FangSong_GB2312" w:eastAsia="FangSong_GB2312" w:cs="FangSong_GB2312"/>
          <w:sz w:val="31"/>
          <w:szCs w:val="31"/>
          <w:spacing w:val="-31"/>
        </w:rPr>
        <w:t xml:space="preserve"> </w:t>
      </w:r>
      <w:r>
        <w:rPr>
          <w:rFonts w:ascii="FangSong_GB2312" w:hAnsi="FangSong_GB2312" w:eastAsia="FangSong_GB2312" w:cs="FangSong_GB2312"/>
          <w:sz w:val="31"/>
          <w:szCs w:val="31"/>
          <w:spacing w:val="4"/>
        </w:rPr>
        <w:t>万元，</w:t>
      </w:r>
      <w:r>
        <w:rPr>
          <w:rFonts w:ascii="FangSong_GB2312" w:hAnsi="FangSong_GB2312" w:eastAsia="FangSong_GB2312" w:cs="FangSong_GB2312"/>
          <w:sz w:val="31"/>
          <w:szCs w:val="31"/>
          <w:spacing w:val="-75"/>
        </w:rPr>
        <w:t xml:space="preserve"> </w:t>
      </w:r>
      <w:r>
        <w:rPr>
          <w:rFonts w:ascii="FangSong_GB2312" w:hAnsi="FangSong_GB2312" w:eastAsia="FangSong_GB2312" w:cs="FangSong_GB2312"/>
          <w:sz w:val="31"/>
          <w:szCs w:val="31"/>
          <w:spacing w:val="4"/>
        </w:rPr>
        <w:t>占</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4"/>
        </w:rPr>
        <w:t>98.27%；公务接待费支出决算</w:t>
      </w:r>
      <w:r>
        <w:rPr>
          <w:rFonts w:ascii="FangSong_GB2312" w:hAnsi="FangSong_GB2312" w:eastAsia="FangSong_GB2312" w:cs="FangSong_GB2312"/>
          <w:sz w:val="31"/>
          <w:szCs w:val="31"/>
          <w:spacing w:val="-31"/>
        </w:rPr>
        <w:t xml:space="preserve"> </w:t>
      </w:r>
      <w:r>
        <w:rPr>
          <w:rFonts w:ascii="FangSong_GB2312" w:hAnsi="FangSong_GB2312" w:eastAsia="FangSong_GB2312" w:cs="FangSong_GB2312"/>
          <w:sz w:val="31"/>
          <w:szCs w:val="31"/>
          <w:spacing w:val="4"/>
        </w:rPr>
        <w:t>0.49</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4"/>
        </w:rPr>
        <w:t>万元，</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3"/>
        </w:rPr>
        <w:t>1.73%。具体情况如下：</w:t>
      </w:r>
    </w:p>
    <w:p>
      <w:pPr>
        <w:ind w:left="27" w:right="12" w:firstLine="654"/>
        <w:spacing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1.因公出国（境）费支出</w:t>
      </w:r>
      <w:r>
        <w:rPr>
          <w:rFonts w:ascii="FangSong_GB2312" w:hAnsi="FangSong_GB2312" w:eastAsia="FangSong_GB2312" w:cs="FangSong_GB2312"/>
          <w:sz w:val="31"/>
          <w:szCs w:val="31"/>
          <w:spacing w:val="-37"/>
        </w:rPr>
        <w:t xml:space="preserve"> </w:t>
      </w:r>
      <w:r>
        <w:rPr>
          <w:rFonts w:ascii="FangSong_GB2312" w:hAnsi="FangSong_GB2312" w:eastAsia="FangSong_GB2312" w:cs="FangSong_GB2312"/>
          <w:sz w:val="31"/>
          <w:szCs w:val="31"/>
          <w:spacing w:val="5"/>
        </w:rPr>
        <w:t>0</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5"/>
        </w:rPr>
        <w:t>万元。全年使用财政拨款安</w:t>
      </w:r>
      <w:r>
        <w:rPr>
          <w:rFonts w:ascii="FangSong_GB2312" w:hAnsi="FangSong_GB2312" w:eastAsia="FangSong_GB2312" w:cs="FangSong_GB2312"/>
          <w:sz w:val="31"/>
          <w:szCs w:val="31"/>
        </w:rPr>
        <w:t>排</w:t>
      </w:r>
      <w:r>
        <w:rPr>
          <w:rFonts w:ascii="FangSong_GB2312" w:hAnsi="FangSong_GB2312" w:eastAsia="FangSong_GB2312" w:cs="FangSong_GB2312"/>
          <w:sz w:val="31"/>
          <w:szCs w:val="31"/>
          <w:spacing w:val="-36"/>
        </w:rPr>
        <w:t xml:space="preserve"> </w:t>
      </w:r>
      <w:r>
        <w:rPr>
          <w:rFonts w:ascii="FangSong_GB2312" w:hAnsi="FangSong_GB2312" w:eastAsia="FangSong_GB2312" w:cs="FangSong_GB2312"/>
          <w:sz w:val="31"/>
          <w:szCs w:val="31"/>
        </w:rPr>
        <w:t>0</w:t>
      </w:r>
      <w:r>
        <w:rPr>
          <w:rFonts w:ascii="FangSong_GB2312" w:hAnsi="FangSong_GB2312" w:eastAsia="FangSong_GB2312" w:cs="FangSong_GB2312"/>
          <w:sz w:val="31"/>
          <w:szCs w:val="31"/>
          <w:spacing w:val="-55"/>
        </w:rPr>
        <w:t xml:space="preserve"> </w:t>
      </w:r>
      <w:r>
        <w:rPr>
          <w:rFonts w:ascii="FangSong_GB2312" w:hAnsi="FangSong_GB2312" w:eastAsia="FangSong_GB2312" w:cs="FangSong_GB2312"/>
          <w:sz w:val="31"/>
          <w:szCs w:val="31"/>
        </w:rPr>
        <w:t>单位因公出国团组</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rPr>
        <w:t>0</w:t>
      </w:r>
      <w:r>
        <w:rPr>
          <w:rFonts w:ascii="FangSong_GB2312" w:hAnsi="FangSong_GB2312" w:eastAsia="FangSong_GB2312" w:cs="FangSong_GB2312"/>
          <w:sz w:val="31"/>
          <w:szCs w:val="31"/>
          <w:spacing w:val="-60"/>
        </w:rPr>
        <w:t xml:space="preserve"> </w:t>
      </w:r>
      <w:r>
        <w:rPr>
          <w:rFonts w:ascii="FangSong_GB2312" w:hAnsi="FangSong_GB2312" w:eastAsia="FangSong_GB2312" w:cs="FangSong_GB2312"/>
          <w:sz w:val="31"/>
          <w:szCs w:val="31"/>
        </w:rPr>
        <w:t>个，0</w:t>
      </w:r>
      <w:r>
        <w:rPr>
          <w:rFonts w:ascii="FangSong_GB2312" w:hAnsi="FangSong_GB2312" w:eastAsia="FangSong_GB2312" w:cs="FangSong_GB2312"/>
          <w:sz w:val="31"/>
          <w:szCs w:val="31"/>
          <w:spacing w:val="-59"/>
        </w:rPr>
        <w:t xml:space="preserve"> </w:t>
      </w:r>
      <w:r>
        <w:rPr>
          <w:rFonts w:ascii="FangSong_GB2312" w:hAnsi="FangSong_GB2312" w:eastAsia="FangSong_GB2312" w:cs="FangSong_GB2312"/>
          <w:sz w:val="31"/>
          <w:szCs w:val="31"/>
        </w:rPr>
        <w:t>人次。</w:t>
      </w:r>
    </w:p>
    <w:p>
      <w:pPr>
        <w:ind w:left="23" w:right="12" w:firstLine="650"/>
        <w:spacing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2.公务用车购置及运行费支出</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5"/>
        </w:rPr>
        <w:t>27.76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5"/>
        </w:rPr>
        <w:t>万元。其中：公务</w:t>
      </w:r>
      <w:r>
        <w:rPr>
          <w:rFonts w:ascii="FangSong_GB2312" w:hAnsi="FangSong_GB2312" w:eastAsia="FangSong_GB2312" w:cs="FangSong_GB2312"/>
          <w:sz w:val="31"/>
          <w:szCs w:val="31"/>
          <w:spacing w:val="4"/>
        </w:rPr>
        <w:t>用车购置支出</w:t>
      </w:r>
      <w:r>
        <w:rPr>
          <w:rFonts w:ascii="FangSong_GB2312" w:hAnsi="FangSong_GB2312" w:eastAsia="FangSong_GB2312" w:cs="FangSong_GB2312"/>
          <w:sz w:val="31"/>
          <w:szCs w:val="31"/>
          <w:spacing w:val="-35"/>
        </w:rPr>
        <w:t xml:space="preserve"> </w:t>
      </w:r>
      <w:r>
        <w:rPr>
          <w:rFonts w:ascii="FangSong_GB2312" w:hAnsi="FangSong_GB2312" w:eastAsia="FangSong_GB2312" w:cs="FangSong_GB2312"/>
          <w:sz w:val="31"/>
          <w:szCs w:val="31"/>
          <w:spacing w:val="4"/>
        </w:rPr>
        <w:t>17.49</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4"/>
        </w:rPr>
        <w:t>万元，购置公务用车</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4"/>
        </w:rPr>
        <w:t>1</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4"/>
        </w:rPr>
        <w:t>辆；公务用车运</w:t>
      </w:r>
      <w:r>
        <w:rPr>
          <w:rFonts w:ascii="FangSong_GB2312" w:hAnsi="FangSong_GB2312" w:eastAsia="FangSong_GB2312" w:cs="FangSong_GB2312"/>
          <w:sz w:val="31"/>
          <w:szCs w:val="31"/>
          <w:spacing w:val="2"/>
        </w:rPr>
        <w:t>行费支出</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2"/>
        </w:rPr>
        <w:t>10.27</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万元，公务用车保有量为</w:t>
      </w:r>
      <w:r>
        <w:rPr>
          <w:rFonts w:ascii="FangSong_GB2312" w:hAnsi="FangSong_GB2312" w:eastAsia="FangSong_GB2312" w:cs="FangSong_GB2312"/>
          <w:sz w:val="31"/>
          <w:szCs w:val="31"/>
          <w:spacing w:val="-36"/>
        </w:rPr>
        <w:t xml:space="preserve"> </w:t>
      </w:r>
      <w:r>
        <w:rPr>
          <w:rFonts w:ascii="FangSong_GB2312" w:hAnsi="FangSong_GB2312" w:eastAsia="FangSong_GB2312" w:cs="FangSong_GB2312"/>
          <w:sz w:val="31"/>
          <w:szCs w:val="31"/>
          <w:spacing w:val="2"/>
        </w:rPr>
        <w:t>3</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2"/>
        </w:rPr>
        <w:t>辆。</w:t>
      </w:r>
    </w:p>
    <w:p>
      <w:pPr>
        <w:ind w:left="45" w:right="14" w:firstLine="642"/>
        <w:spacing w:before="1"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0"/>
        </w:rPr>
        <w:t>3.公务接待费支出</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10"/>
        </w:rPr>
        <w:t>0.49</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10"/>
        </w:rPr>
        <w:t>万元（其中：全部为国内接待</w:t>
      </w:r>
      <w:r>
        <w:rPr>
          <w:rFonts w:ascii="FangSong_GB2312" w:hAnsi="FangSong_GB2312" w:eastAsia="FangSong_GB2312" w:cs="FangSong_GB2312"/>
          <w:sz w:val="31"/>
          <w:szCs w:val="31"/>
        </w:rPr>
        <w:t>费）。其中：接待</w:t>
      </w:r>
      <w:r>
        <w:rPr>
          <w:rFonts w:ascii="FangSong_GB2312" w:hAnsi="FangSong_GB2312" w:eastAsia="FangSong_GB2312" w:cs="FangSong_GB2312"/>
          <w:sz w:val="31"/>
          <w:szCs w:val="31"/>
          <w:spacing w:val="-19"/>
        </w:rPr>
        <w:t xml:space="preserve"> </w:t>
      </w:r>
      <w:r>
        <w:rPr>
          <w:rFonts w:ascii="FangSong_GB2312" w:hAnsi="FangSong_GB2312" w:eastAsia="FangSong_GB2312" w:cs="FangSong_GB2312"/>
          <w:sz w:val="31"/>
          <w:szCs w:val="31"/>
        </w:rPr>
        <w:t>3</w:t>
      </w:r>
      <w:r>
        <w:rPr>
          <w:rFonts w:ascii="FangSong_GB2312" w:hAnsi="FangSong_GB2312" w:eastAsia="FangSong_GB2312" w:cs="FangSong_GB2312"/>
          <w:sz w:val="31"/>
          <w:szCs w:val="31"/>
          <w:spacing w:val="-52"/>
        </w:rPr>
        <w:t xml:space="preserve"> </w:t>
      </w:r>
      <w:r>
        <w:rPr>
          <w:rFonts w:ascii="FangSong_GB2312" w:hAnsi="FangSong_GB2312" w:eastAsia="FangSong_GB2312" w:cs="FangSong_GB2312"/>
          <w:sz w:val="31"/>
          <w:szCs w:val="31"/>
        </w:rPr>
        <w:t>批次，接待</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rPr>
        <w:t>19</w:t>
      </w:r>
      <w:r>
        <w:rPr>
          <w:rFonts w:ascii="FangSong_GB2312" w:hAnsi="FangSong_GB2312" w:eastAsia="FangSong_GB2312" w:cs="FangSong_GB2312"/>
          <w:sz w:val="31"/>
          <w:szCs w:val="31"/>
          <w:spacing w:val="-61"/>
        </w:rPr>
        <w:t xml:space="preserve"> </w:t>
      </w:r>
      <w:r>
        <w:rPr>
          <w:rFonts w:ascii="FangSong_GB2312" w:hAnsi="FangSong_GB2312" w:eastAsia="FangSong_GB2312" w:cs="FangSong_GB2312"/>
          <w:sz w:val="31"/>
          <w:szCs w:val="31"/>
        </w:rPr>
        <w:t>人次。</w:t>
      </w:r>
    </w:p>
    <w:p>
      <w:pPr>
        <w:ind w:left="654"/>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2"/>
        </w:rPr>
        <w:t>（三）“</w:t>
      </w:r>
      <w:r>
        <w:rPr>
          <w:rFonts w:ascii="FangSong_GB2312" w:hAnsi="FangSong_GB2312" w:eastAsia="FangSong_GB2312" w:cs="FangSong_GB2312"/>
          <w:sz w:val="31"/>
          <w:szCs w:val="31"/>
          <w:spacing w:val="-108"/>
        </w:rPr>
        <w:t xml:space="preserve"> </w:t>
      </w:r>
      <w:r>
        <w:rPr>
          <w:rFonts w:ascii="FangSong_GB2312" w:hAnsi="FangSong_GB2312" w:eastAsia="FangSong_GB2312" w:cs="FangSong_GB2312"/>
          <w:sz w:val="31"/>
          <w:szCs w:val="31"/>
          <w:b/>
          <w:bCs/>
          <w:spacing w:val="2"/>
        </w:rPr>
        <w:t>三公</w:t>
      </w:r>
      <w:r>
        <w:rPr>
          <w:rFonts w:ascii="FangSong_GB2312" w:hAnsi="FangSong_GB2312" w:eastAsia="FangSong_GB2312" w:cs="FangSong_GB2312"/>
          <w:sz w:val="31"/>
          <w:szCs w:val="31"/>
          <w:spacing w:val="-113"/>
        </w:rPr>
        <w:t xml:space="preserve"> </w:t>
      </w:r>
      <w:r>
        <w:rPr>
          <w:rFonts w:ascii="FangSong_GB2312" w:hAnsi="FangSong_GB2312" w:eastAsia="FangSong_GB2312" w:cs="FangSong_GB2312"/>
          <w:sz w:val="31"/>
          <w:szCs w:val="31"/>
          <w:b/>
          <w:bCs/>
          <w:spacing w:val="2"/>
        </w:rPr>
        <w:t>”经费增减变化情况说明。</w:t>
      </w:r>
    </w:p>
    <w:p>
      <w:pPr>
        <w:ind w:left="21" w:right="9" w:firstLine="653"/>
        <w:spacing w:before="287"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12"/>
        </w:rPr>
        <w:t>2019</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12"/>
        </w:rPr>
        <w:t>年度“</w:t>
      </w:r>
      <w:r>
        <w:rPr>
          <w:rFonts w:ascii="FangSong_GB2312" w:hAnsi="FangSong_GB2312" w:eastAsia="FangSong_GB2312" w:cs="FangSong_GB2312"/>
          <w:sz w:val="31"/>
          <w:szCs w:val="31"/>
          <w:spacing w:val="-106"/>
        </w:rPr>
        <w:t xml:space="preserve"> </w:t>
      </w:r>
      <w:r>
        <w:rPr>
          <w:rFonts w:ascii="FangSong_GB2312" w:hAnsi="FangSong_GB2312" w:eastAsia="FangSong_GB2312" w:cs="FangSong_GB2312"/>
          <w:sz w:val="31"/>
          <w:szCs w:val="31"/>
          <w:spacing w:val="12"/>
        </w:rPr>
        <w:t>三公</w:t>
      </w:r>
      <w:r>
        <w:rPr>
          <w:rFonts w:ascii="FangSong_GB2312" w:hAnsi="FangSong_GB2312" w:eastAsia="FangSong_GB2312" w:cs="FangSong_GB2312"/>
          <w:sz w:val="31"/>
          <w:szCs w:val="31"/>
          <w:spacing w:val="-101"/>
        </w:rPr>
        <w:t xml:space="preserve"> </w:t>
      </w:r>
      <w:r>
        <w:rPr>
          <w:rFonts w:ascii="FangSong_GB2312" w:hAnsi="FangSong_GB2312" w:eastAsia="FangSong_GB2312" w:cs="FangSong_GB2312"/>
          <w:sz w:val="31"/>
          <w:szCs w:val="31"/>
          <w:spacing w:val="12"/>
        </w:rPr>
        <w:t>”经费支出决算数比上年决算数增加</w:t>
      </w:r>
      <w:r>
        <w:rPr>
          <w:rFonts w:ascii="FangSong_GB2312" w:hAnsi="FangSong_GB2312" w:eastAsia="FangSong_GB2312" w:cs="FangSong_GB2312"/>
          <w:sz w:val="31"/>
          <w:szCs w:val="31"/>
          <w:spacing w:val="8"/>
        </w:rPr>
        <w:t>20.38</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8"/>
        </w:rPr>
        <w:t>万元，增长</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8"/>
        </w:rPr>
        <w:t>258.96%。其中：</w:t>
      </w:r>
      <w:r>
        <w:rPr>
          <w:rFonts w:ascii="FangSong_GB2312" w:hAnsi="FangSong_GB2312" w:eastAsia="FangSong_GB2312" w:cs="FangSong_GB2312"/>
          <w:sz w:val="31"/>
          <w:szCs w:val="31"/>
          <w:spacing w:val="-77"/>
        </w:rPr>
        <w:t xml:space="preserve"> </w:t>
      </w:r>
      <w:r>
        <w:rPr>
          <w:rFonts w:ascii="FangSong_GB2312" w:hAnsi="FangSong_GB2312" w:eastAsia="FangSong_GB2312" w:cs="FangSong_GB2312"/>
          <w:sz w:val="31"/>
          <w:szCs w:val="31"/>
          <w:spacing w:val="8"/>
        </w:rPr>
        <w:t>因公出国（境）支</w:t>
      </w:r>
      <w:r>
        <w:rPr>
          <w:rFonts w:ascii="FangSong_GB2312" w:hAnsi="FangSong_GB2312" w:eastAsia="FangSong_GB2312" w:cs="FangSong_GB2312"/>
          <w:sz w:val="31"/>
          <w:szCs w:val="31"/>
          <w:spacing w:val="7"/>
        </w:rPr>
        <w:t>出决</w:t>
      </w:r>
      <w:r>
        <w:rPr>
          <w:rFonts w:ascii="FangSong_GB2312" w:hAnsi="FangSong_GB2312" w:eastAsia="FangSong_GB2312" w:cs="FangSong_GB2312"/>
          <w:sz w:val="31"/>
          <w:szCs w:val="31"/>
          <w:spacing w:val="10"/>
        </w:rPr>
        <w:t>算数比上年数增加（减少）0</w:t>
      </w:r>
      <w:r>
        <w:rPr>
          <w:rFonts w:ascii="FangSong_GB2312" w:hAnsi="FangSong_GB2312" w:eastAsia="FangSong_GB2312" w:cs="FangSong_GB2312"/>
          <w:sz w:val="31"/>
          <w:szCs w:val="31"/>
          <w:spacing w:val="-28"/>
        </w:rPr>
        <w:t xml:space="preserve"> </w:t>
      </w:r>
      <w:r>
        <w:rPr>
          <w:rFonts w:ascii="FangSong_GB2312" w:hAnsi="FangSong_GB2312" w:eastAsia="FangSong_GB2312" w:cs="FangSong_GB2312"/>
          <w:sz w:val="31"/>
          <w:szCs w:val="31"/>
          <w:spacing w:val="10"/>
        </w:rPr>
        <w:t>万元，增长（下降）0%；公务</w:t>
      </w:r>
      <w:r>
        <w:rPr>
          <w:rFonts w:ascii="FangSong_GB2312" w:hAnsi="FangSong_GB2312" w:eastAsia="FangSong_GB2312" w:cs="FangSong_GB2312"/>
          <w:sz w:val="31"/>
          <w:szCs w:val="31"/>
          <w:spacing w:val="17"/>
        </w:rPr>
        <w:t>用车购置及运行维护费支出决算数比上年数增加</w:t>
      </w:r>
      <w:r>
        <w:rPr>
          <w:rFonts w:ascii="FangSong_GB2312" w:hAnsi="FangSong_GB2312" w:eastAsia="FangSong_GB2312" w:cs="FangSong_GB2312"/>
          <w:sz w:val="31"/>
          <w:szCs w:val="31"/>
          <w:spacing w:val="-34"/>
        </w:rPr>
        <w:t xml:space="preserve"> </w:t>
      </w:r>
      <w:r>
        <w:rPr>
          <w:rFonts w:ascii="FangSong_GB2312" w:hAnsi="FangSong_GB2312" w:eastAsia="FangSong_GB2312" w:cs="FangSong_GB2312"/>
          <w:sz w:val="31"/>
          <w:szCs w:val="31"/>
          <w:spacing w:val="17"/>
        </w:rPr>
        <w:t>22.62</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17"/>
        </w:rPr>
        <w:t>万</w:t>
      </w:r>
      <w:r>
        <w:rPr>
          <w:rFonts w:ascii="FangSong_GB2312" w:hAnsi="FangSong_GB2312" w:eastAsia="FangSong_GB2312" w:cs="FangSong_GB2312"/>
          <w:sz w:val="31"/>
          <w:szCs w:val="31"/>
          <w:spacing w:val="1"/>
        </w:rPr>
        <w:t>元，增长</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440.08%，主要原因是</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1"/>
        </w:rPr>
        <w:t>2019</w:t>
      </w:r>
      <w:r>
        <w:rPr>
          <w:rFonts w:ascii="FangSong_GB2312" w:hAnsi="FangSong_GB2312" w:eastAsia="FangSong_GB2312" w:cs="FangSong_GB2312"/>
          <w:sz w:val="31"/>
          <w:szCs w:val="31"/>
          <w:spacing w:val="-58"/>
        </w:rPr>
        <w:t xml:space="preserve"> </w:t>
      </w:r>
      <w:r>
        <w:rPr>
          <w:rFonts w:ascii="FangSong_GB2312" w:hAnsi="FangSong_GB2312" w:eastAsia="FangSong_GB2312" w:cs="FangSong_GB2312"/>
          <w:sz w:val="31"/>
          <w:szCs w:val="31"/>
          <w:spacing w:val="1"/>
        </w:rPr>
        <w:t>年购置公务用车</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1"/>
        </w:rPr>
        <w:t>1</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1"/>
        </w:rPr>
        <w:t>辆；</w:t>
      </w:r>
      <w:r>
        <w:rPr>
          <w:rFonts w:ascii="FangSong_GB2312" w:hAnsi="FangSong_GB2312" w:eastAsia="FangSong_GB2312" w:cs="FangSong_GB2312"/>
          <w:sz w:val="31"/>
          <w:szCs w:val="31"/>
          <w:spacing w:val="24"/>
        </w:rPr>
        <w:t>公务接待费支出决</w:t>
      </w:r>
      <w:r>
        <w:rPr>
          <w:rFonts w:ascii="FangSong_GB2312" w:hAnsi="FangSong_GB2312" w:eastAsia="FangSong_GB2312" w:cs="FangSong_GB2312"/>
          <w:sz w:val="31"/>
          <w:szCs w:val="31"/>
          <w:spacing w:val="-92"/>
        </w:rPr>
        <w:t xml:space="preserve"> </w:t>
      </w:r>
      <w:r>
        <w:rPr>
          <w:rFonts w:ascii="FangSong_GB2312" w:hAnsi="FangSong_GB2312" w:eastAsia="FangSong_GB2312" w:cs="FangSong_GB2312"/>
          <w:sz w:val="31"/>
          <w:szCs w:val="31"/>
          <w:spacing w:val="24"/>
        </w:rPr>
        <w:t>算数比上年数减少</w:t>
      </w:r>
      <w:r>
        <w:rPr>
          <w:rFonts w:ascii="FangSong_GB2312" w:hAnsi="FangSong_GB2312" w:eastAsia="FangSong_GB2312" w:cs="FangSong_GB2312"/>
          <w:sz w:val="31"/>
          <w:szCs w:val="31"/>
          <w:spacing w:val="24"/>
        </w:rPr>
        <w:t xml:space="preserve"> </w:t>
      </w:r>
      <w:r>
        <w:rPr>
          <w:rFonts w:ascii="FangSong_GB2312" w:hAnsi="FangSong_GB2312" w:eastAsia="FangSong_GB2312" w:cs="FangSong_GB2312"/>
          <w:sz w:val="31"/>
          <w:szCs w:val="31"/>
          <w:spacing w:val="24"/>
        </w:rPr>
        <w:t>2.</w:t>
      </w:r>
      <w:r>
        <w:rPr>
          <w:rFonts w:ascii="FangSong_GB2312" w:hAnsi="FangSong_GB2312" w:eastAsia="FangSong_GB2312" w:cs="FangSong_GB2312"/>
          <w:sz w:val="31"/>
          <w:szCs w:val="31"/>
          <w:spacing w:val="23"/>
        </w:rPr>
        <w:t>24</w:t>
      </w:r>
      <w:r>
        <w:rPr>
          <w:rFonts w:ascii="FangSong_GB2312" w:hAnsi="FangSong_GB2312" w:eastAsia="FangSong_GB2312" w:cs="FangSong_GB2312"/>
          <w:sz w:val="31"/>
          <w:szCs w:val="31"/>
          <w:spacing w:val="23"/>
        </w:rPr>
        <w:t xml:space="preserve"> </w:t>
      </w:r>
      <w:r>
        <w:rPr>
          <w:rFonts w:ascii="FangSong_GB2312" w:hAnsi="FangSong_GB2312" w:eastAsia="FangSong_GB2312" w:cs="FangSong_GB2312"/>
          <w:sz w:val="31"/>
          <w:szCs w:val="31"/>
          <w:spacing w:val="23"/>
        </w:rPr>
        <w:t>万元</w:t>
      </w:r>
      <w:r>
        <w:rPr>
          <w:rFonts w:ascii="FangSong_GB2312" w:hAnsi="FangSong_GB2312" w:eastAsia="FangSong_GB2312" w:cs="FangSong_GB2312"/>
          <w:sz w:val="31"/>
          <w:szCs w:val="31"/>
          <w:spacing w:val="-72"/>
        </w:rPr>
        <w:t xml:space="preserve"> </w:t>
      </w:r>
      <w:r>
        <w:rPr>
          <w:rFonts w:ascii="FangSong_GB2312" w:hAnsi="FangSong_GB2312" w:eastAsia="FangSong_GB2312" w:cs="FangSong_GB2312"/>
          <w:sz w:val="31"/>
          <w:szCs w:val="31"/>
          <w:spacing w:val="23"/>
        </w:rPr>
        <w:t>，</w:t>
      </w:r>
      <w:r>
        <w:rPr>
          <w:rFonts w:ascii="FangSong_GB2312" w:hAnsi="FangSong_GB2312" w:eastAsia="FangSong_GB2312" w:cs="FangSong_GB2312"/>
          <w:sz w:val="31"/>
          <w:szCs w:val="31"/>
          <w:spacing w:val="-81"/>
        </w:rPr>
        <w:t xml:space="preserve"> </w:t>
      </w:r>
      <w:r>
        <w:rPr>
          <w:rFonts w:ascii="FangSong_GB2312" w:hAnsi="FangSong_GB2312" w:eastAsia="FangSong_GB2312" w:cs="FangSong_GB2312"/>
          <w:sz w:val="31"/>
          <w:szCs w:val="31"/>
          <w:spacing w:val="23"/>
        </w:rPr>
        <w:t>下降</w:t>
      </w:r>
      <w:r>
        <w:rPr>
          <w:rFonts w:ascii="FangSong_GB2312" w:hAnsi="FangSong_GB2312" w:eastAsia="FangSong_GB2312" w:cs="FangSong_GB2312"/>
          <w:sz w:val="31"/>
          <w:szCs w:val="31"/>
          <w:spacing w:val="8"/>
        </w:rPr>
        <w:t>82.05%。主要原因是严格落实中央八项规定，减少了公务接</w:t>
      </w:r>
      <w:r>
        <w:rPr>
          <w:rFonts w:ascii="FangSong_GB2312" w:hAnsi="FangSong_GB2312" w:eastAsia="FangSong_GB2312" w:cs="FangSong_GB2312"/>
          <w:sz w:val="31"/>
          <w:szCs w:val="31"/>
          <w:spacing w:val="-1"/>
        </w:rPr>
        <w:t>待。</w:t>
      </w:r>
    </w:p>
    <w:p>
      <w:pPr>
        <w:ind w:left="662"/>
        <w:spacing w:line="226" w:lineRule="auto"/>
        <w:rPr>
          <w:rFonts w:ascii="SimHei" w:hAnsi="SimHei" w:eastAsia="SimHei" w:cs="SimHei"/>
          <w:sz w:val="31"/>
          <w:szCs w:val="31"/>
        </w:rPr>
      </w:pPr>
      <w:r>
        <w:rPr>
          <w:rFonts w:ascii="SimHei" w:hAnsi="SimHei" w:eastAsia="SimHei" w:cs="SimHei"/>
          <w:sz w:val="31"/>
          <w:szCs w:val="31"/>
          <w:b/>
          <w:bCs/>
          <w:spacing w:val="7"/>
        </w:rPr>
        <w:t>八、政府性基金预算财政拨款收入支出情况说明</w:t>
      </w:r>
    </w:p>
    <w:p>
      <w:pPr>
        <w:ind w:right="12"/>
        <w:spacing w:before="272" w:line="218" w:lineRule="auto"/>
        <w:jc w:val="right"/>
        <w:rPr>
          <w:rFonts w:ascii="FangSong_GB2312" w:hAnsi="FangSong_GB2312" w:eastAsia="FangSong_GB2312" w:cs="FangSong_GB2312"/>
          <w:sz w:val="31"/>
          <w:szCs w:val="31"/>
        </w:rPr>
      </w:pPr>
      <w:r>
        <w:rPr>
          <w:rFonts w:ascii="FangSong_GB2312" w:hAnsi="FangSong_GB2312" w:eastAsia="FangSong_GB2312" w:cs="FangSong_GB2312"/>
          <w:sz w:val="31"/>
          <w:szCs w:val="31"/>
          <w:spacing w:val="4"/>
        </w:rPr>
        <w:t>2019</w:t>
      </w:r>
      <w:r>
        <w:rPr>
          <w:rFonts w:ascii="FangSong_GB2312" w:hAnsi="FangSong_GB2312" w:eastAsia="FangSong_GB2312" w:cs="FangSong_GB2312"/>
          <w:sz w:val="31"/>
          <w:szCs w:val="31"/>
          <w:spacing w:val="-53"/>
        </w:rPr>
        <w:t xml:space="preserve"> </w:t>
      </w:r>
      <w:r>
        <w:rPr>
          <w:rFonts w:ascii="FangSong_GB2312" w:hAnsi="FangSong_GB2312" w:eastAsia="FangSong_GB2312" w:cs="FangSong_GB2312"/>
          <w:sz w:val="31"/>
          <w:szCs w:val="31"/>
          <w:spacing w:val="4"/>
        </w:rPr>
        <w:t>年度，我单位无政府性基金预算财政拨款收入与支</w:t>
      </w:r>
    </w:p>
    <w:p>
      <w:pPr>
        <w:spacing w:line="218" w:lineRule="auto"/>
        <w:sectPr>
          <w:footerReference w:type="default" r:id="rId24"/>
          <w:pgSz w:w="11907" w:h="16840"/>
          <w:pgMar w:top="1409" w:right="1786" w:bottom="1433" w:left="1786" w:header="0" w:footer="1189" w:gutter="0"/>
        </w:sectPr>
        <w:rPr>
          <w:rFonts w:ascii="FangSong_GB2312" w:hAnsi="FangSong_GB2312" w:eastAsia="FangSong_GB2312" w:cs="FangSong_GB2312"/>
          <w:sz w:val="31"/>
          <w:szCs w:val="31"/>
        </w:rPr>
      </w:pPr>
    </w:p>
    <w:p>
      <w:pPr>
        <w:ind w:left="65"/>
        <w:spacing w:before="63" w:line="22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23"/>
        </w:rPr>
        <w:t>出。</w:t>
      </w:r>
    </w:p>
    <w:p>
      <w:pPr>
        <w:ind w:left="670"/>
        <w:spacing w:before="271" w:line="226" w:lineRule="auto"/>
        <w:rPr>
          <w:rFonts w:ascii="SimHei" w:hAnsi="SimHei" w:eastAsia="SimHei" w:cs="SimHei"/>
          <w:sz w:val="31"/>
          <w:szCs w:val="31"/>
        </w:rPr>
      </w:pPr>
      <w:r>
        <w:rPr>
          <w:rFonts w:ascii="SimHei" w:hAnsi="SimHei" w:eastAsia="SimHei" w:cs="SimHei"/>
          <w:sz w:val="31"/>
          <w:szCs w:val="31"/>
          <w:b/>
          <w:bCs/>
          <w:spacing w:val="6"/>
        </w:rPr>
        <w:t>九、财政拨款支出情况说明</w:t>
      </w:r>
    </w:p>
    <w:p>
      <w:pPr>
        <w:ind w:left="659"/>
        <w:spacing w:before="271"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（一）财政拨款支出总体情况。</w:t>
      </w:r>
    </w:p>
    <w:p>
      <w:pPr>
        <w:ind w:left="51" w:right="12" w:firstLine="628"/>
        <w:spacing w:before="288" w:line="387"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1"/>
        </w:rPr>
        <w:t>2019</w:t>
      </w:r>
      <w:r>
        <w:rPr>
          <w:rFonts w:ascii="FangSong_GB2312" w:hAnsi="FangSong_GB2312" w:eastAsia="FangSong_GB2312" w:cs="FangSong_GB2312"/>
          <w:sz w:val="31"/>
          <w:szCs w:val="31"/>
          <w:spacing w:val="-53"/>
        </w:rPr>
        <w:t xml:space="preserve"> </w:t>
      </w:r>
      <w:r>
        <w:rPr>
          <w:rFonts w:ascii="FangSong_GB2312" w:hAnsi="FangSong_GB2312" w:eastAsia="FangSong_GB2312" w:cs="FangSong_GB2312"/>
          <w:sz w:val="31"/>
          <w:szCs w:val="31"/>
          <w:spacing w:val="1"/>
        </w:rPr>
        <w:t>年度财政拨款支出</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1"/>
        </w:rPr>
        <w:t>1000.41</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万元，占本年支出合计</w:t>
      </w:r>
      <w:r>
        <w:rPr>
          <w:rFonts w:ascii="FangSong_GB2312" w:hAnsi="FangSong_GB2312" w:eastAsia="FangSong_GB2312" w:cs="FangSong_GB2312"/>
          <w:sz w:val="31"/>
          <w:szCs w:val="31"/>
          <w:spacing w:val="2"/>
        </w:rPr>
        <w:t>的</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2"/>
        </w:rPr>
        <w:t>98.69%。较上年增加</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2"/>
        </w:rPr>
        <w:t>161.06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2"/>
        </w:rPr>
        <w:t>万元，增长</w:t>
      </w:r>
      <w:r>
        <w:rPr>
          <w:rFonts w:ascii="FangSong_GB2312" w:hAnsi="FangSong_GB2312" w:eastAsia="FangSong_GB2312" w:cs="FangSong_GB2312"/>
          <w:sz w:val="31"/>
          <w:szCs w:val="31"/>
          <w:spacing w:val="-40"/>
        </w:rPr>
        <w:t xml:space="preserve"> </w:t>
      </w:r>
      <w:r>
        <w:rPr>
          <w:rFonts w:ascii="FangSong_GB2312" w:hAnsi="FangSong_GB2312" w:eastAsia="FangSong_GB2312" w:cs="FangSong_GB2312"/>
          <w:sz w:val="31"/>
          <w:szCs w:val="31"/>
          <w:spacing w:val="2"/>
        </w:rPr>
        <w:t>19.19%。主要原</w:t>
      </w:r>
      <w:r>
        <w:rPr>
          <w:rFonts w:ascii="FangSong_GB2312" w:hAnsi="FangSong_GB2312" w:eastAsia="FangSong_GB2312" w:cs="FangSong_GB2312"/>
          <w:sz w:val="31"/>
          <w:szCs w:val="31"/>
          <w:spacing w:val="5"/>
        </w:rPr>
        <w:t>因是从</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5"/>
        </w:rPr>
        <w:t>1</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5"/>
        </w:rPr>
        <w:t>月份起增加了转隶人员的工资，人员经费增加。</w:t>
      </w:r>
    </w:p>
    <w:p>
      <w:pPr>
        <w:ind w:left="659"/>
        <w:spacing w:before="4"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（二）财政拨款支出结构情况。</w:t>
      </w:r>
    </w:p>
    <w:p>
      <w:pPr>
        <w:ind w:left="16" w:right="11" w:firstLine="663"/>
        <w:spacing w:before="287"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16"/>
        </w:rPr>
        <w:t>2019</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6"/>
        </w:rPr>
        <w:t>年度一般公共预算财政拨款支出主要用于以下方</w:t>
      </w:r>
      <w:r>
        <w:rPr>
          <w:rFonts w:ascii="FangSong_GB2312" w:hAnsi="FangSong_GB2312" w:eastAsia="FangSong_GB2312" w:cs="FangSong_GB2312"/>
          <w:sz w:val="31"/>
          <w:szCs w:val="31"/>
          <w:spacing w:val="4"/>
        </w:rPr>
        <w:t>面：</w:t>
      </w:r>
      <w:r>
        <w:rPr>
          <w:rFonts w:ascii="FangSong_GB2312" w:hAnsi="FangSong_GB2312" w:eastAsia="FangSong_GB2312" w:cs="FangSong_GB2312"/>
          <w:sz w:val="31"/>
          <w:szCs w:val="31"/>
          <w:b/>
          <w:bCs/>
          <w:spacing w:val="4"/>
        </w:rPr>
        <w:t>一般公共服务（类）</w:t>
      </w:r>
      <w:r>
        <w:rPr>
          <w:rFonts w:ascii="FangSong_GB2312" w:hAnsi="FangSong_GB2312" w:eastAsia="FangSong_GB2312" w:cs="FangSong_GB2312"/>
          <w:sz w:val="31"/>
          <w:szCs w:val="31"/>
          <w:spacing w:val="4"/>
        </w:rPr>
        <w:t>支出</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4"/>
        </w:rPr>
        <w:t>838.57</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4"/>
        </w:rPr>
        <w:t>万</w:t>
      </w:r>
      <w:r>
        <w:rPr>
          <w:rFonts w:ascii="FangSong_GB2312" w:hAnsi="FangSong_GB2312" w:eastAsia="FangSong_GB2312" w:cs="FangSong_GB2312"/>
          <w:sz w:val="31"/>
          <w:szCs w:val="31"/>
          <w:spacing w:val="3"/>
        </w:rPr>
        <w:t>元，</w:t>
      </w:r>
      <w:r>
        <w:rPr>
          <w:rFonts w:ascii="FangSong_GB2312" w:hAnsi="FangSong_GB2312" w:eastAsia="FangSong_GB2312" w:cs="FangSong_GB2312"/>
          <w:sz w:val="31"/>
          <w:szCs w:val="31"/>
          <w:spacing w:val="-80"/>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83.82%；</w:t>
      </w:r>
      <w:r>
        <w:rPr>
          <w:rFonts w:ascii="FangSong_GB2312" w:hAnsi="FangSong_GB2312" w:eastAsia="FangSong_GB2312" w:cs="FangSong_GB2312"/>
          <w:sz w:val="31"/>
          <w:szCs w:val="31"/>
          <w:b/>
          <w:bCs/>
          <w:spacing w:val="3"/>
        </w:rPr>
        <w:t>社</w:t>
      </w:r>
      <w:r>
        <w:rPr>
          <w:rFonts w:ascii="FangSong_GB2312" w:hAnsi="FangSong_GB2312" w:eastAsia="FangSong_GB2312" w:cs="FangSong_GB2312"/>
          <w:sz w:val="31"/>
          <w:szCs w:val="31"/>
          <w:b/>
          <w:bCs/>
          <w:spacing w:val="3"/>
        </w:rPr>
        <w:t>会保障和就业（类）</w:t>
      </w:r>
      <w:r>
        <w:rPr>
          <w:rFonts w:ascii="FangSong_GB2312" w:hAnsi="FangSong_GB2312" w:eastAsia="FangSong_GB2312" w:cs="FangSong_GB2312"/>
          <w:sz w:val="31"/>
          <w:szCs w:val="31"/>
          <w:spacing w:val="3"/>
        </w:rPr>
        <w:t>支出</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3"/>
        </w:rPr>
        <w:t>65.46</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3"/>
        </w:rPr>
        <w:t>万元，</w:t>
      </w:r>
      <w:r>
        <w:rPr>
          <w:rFonts w:ascii="FangSong_GB2312" w:hAnsi="FangSong_GB2312" w:eastAsia="FangSong_GB2312" w:cs="FangSong_GB2312"/>
          <w:sz w:val="31"/>
          <w:szCs w:val="31"/>
          <w:spacing w:val="-80"/>
        </w:rPr>
        <w:t xml:space="preserve"> </w:t>
      </w:r>
      <w:r>
        <w:rPr>
          <w:rFonts w:ascii="FangSong_GB2312" w:hAnsi="FangSong_GB2312" w:eastAsia="FangSong_GB2312" w:cs="FangSong_GB2312"/>
          <w:sz w:val="31"/>
          <w:szCs w:val="31"/>
          <w:spacing w:val="3"/>
        </w:rPr>
        <w:t>占</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3"/>
        </w:rPr>
        <w:t>6.54%；</w:t>
      </w:r>
      <w:r>
        <w:rPr>
          <w:rFonts w:ascii="FangSong_GB2312" w:hAnsi="FangSong_GB2312" w:eastAsia="FangSong_GB2312" w:cs="FangSong_GB2312"/>
          <w:sz w:val="31"/>
          <w:szCs w:val="31"/>
          <w:b/>
          <w:bCs/>
          <w:spacing w:val="3"/>
        </w:rPr>
        <w:t>卫生健康</w:t>
      </w:r>
      <w:r>
        <w:rPr>
          <w:rFonts w:ascii="FangSong_GB2312" w:hAnsi="FangSong_GB2312" w:eastAsia="FangSong_GB2312" w:cs="FangSong_GB2312"/>
          <w:sz w:val="31"/>
          <w:szCs w:val="31"/>
          <w:b/>
          <w:bCs/>
          <w:spacing w:val="-11"/>
        </w:rPr>
        <w:t>（类）</w:t>
      </w:r>
      <w:r>
        <w:rPr>
          <w:rFonts w:ascii="FangSong_GB2312" w:hAnsi="FangSong_GB2312" w:eastAsia="FangSong_GB2312" w:cs="FangSong_GB2312"/>
          <w:sz w:val="31"/>
          <w:szCs w:val="31"/>
          <w:spacing w:val="-11"/>
        </w:rPr>
        <w:t>支出</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11"/>
        </w:rPr>
        <w:t>42.77</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1"/>
        </w:rPr>
        <w:t>万元，占</w:t>
      </w:r>
      <w:r>
        <w:rPr>
          <w:rFonts w:ascii="FangSong_GB2312" w:hAnsi="FangSong_GB2312" w:eastAsia="FangSong_GB2312" w:cs="FangSong_GB2312"/>
          <w:sz w:val="31"/>
          <w:szCs w:val="31"/>
          <w:spacing w:val="-52"/>
        </w:rPr>
        <w:t xml:space="preserve"> </w:t>
      </w:r>
      <w:r>
        <w:rPr>
          <w:rFonts w:ascii="FangSong_GB2312" w:hAnsi="FangSong_GB2312" w:eastAsia="FangSong_GB2312" w:cs="FangSong_GB2312"/>
          <w:sz w:val="31"/>
          <w:szCs w:val="31"/>
          <w:spacing w:val="-11"/>
        </w:rPr>
        <w:t>4.28%；</w:t>
      </w:r>
      <w:r>
        <w:rPr>
          <w:rFonts w:ascii="FangSong_GB2312" w:hAnsi="FangSong_GB2312" w:eastAsia="FangSong_GB2312" w:cs="FangSong_GB2312"/>
          <w:sz w:val="31"/>
          <w:szCs w:val="31"/>
          <w:b/>
          <w:bCs/>
          <w:spacing w:val="-11"/>
        </w:rPr>
        <w:t>住房保障（类）</w:t>
      </w:r>
      <w:r>
        <w:rPr>
          <w:rFonts w:ascii="FangSong_GB2312" w:hAnsi="FangSong_GB2312" w:eastAsia="FangSong_GB2312" w:cs="FangSong_GB2312"/>
          <w:sz w:val="31"/>
          <w:szCs w:val="31"/>
          <w:spacing w:val="-11"/>
        </w:rPr>
        <w:t>支出</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1"/>
        </w:rPr>
        <w:t>53.61</w:t>
      </w:r>
      <w:r>
        <w:rPr>
          <w:rFonts w:ascii="FangSong_GB2312" w:hAnsi="FangSong_GB2312" w:eastAsia="FangSong_GB2312" w:cs="FangSong_GB2312"/>
          <w:sz w:val="31"/>
          <w:szCs w:val="31"/>
          <w:spacing w:val="-4"/>
        </w:rPr>
        <w:t>万元，</w:t>
      </w:r>
      <w:r>
        <w:rPr>
          <w:rFonts w:ascii="FangSong_GB2312" w:hAnsi="FangSong_GB2312" w:eastAsia="FangSong_GB2312" w:cs="FangSong_GB2312"/>
          <w:sz w:val="31"/>
          <w:szCs w:val="31"/>
          <w:spacing w:val="-85"/>
        </w:rPr>
        <w:t xml:space="preserve"> </w:t>
      </w:r>
      <w:r>
        <w:rPr>
          <w:rFonts w:ascii="FangSong_GB2312" w:hAnsi="FangSong_GB2312" w:eastAsia="FangSong_GB2312" w:cs="FangSong_GB2312"/>
          <w:sz w:val="31"/>
          <w:szCs w:val="31"/>
          <w:spacing w:val="-4"/>
        </w:rPr>
        <w:t>占</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4"/>
        </w:rPr>
        <w:t>5.36%。</w:t>
      </w:r>
    </w:p>
    <w:p>
      <w:pPr>
        <w:ind w:left="666"/>
        <w:spacing w:line="226" w:lineRule="auto"/>
        <w:rPr>
          <w:rFonts w:ascii="SimHei" w:hAnsi="SimHei" w:eastAsia="SimHei" w:cs="SimHei"/>
          <w:sz w:val="31"/>
          <w:szCs w:val="31"/>
        </w:rPr>
      </w:pPr>
      <w:r>
        <w:rPr>
          <w:rFonts w:ascii="SimHei" w:hAnsi="SimHei" w:eastAsia="SimHei" w:cs="SimHei"/>
          <w:sz w:val="31"/>
          <w:szCs w:val="31"/>
          <w:b/>
          <w:bCs/>
          <w:spacing w:val="6"/>
        </w:rPr>
        <w:t>十、机关运行经费支出情况说明</w:t>
      </w:r>
    </w:p>
    <w:p>
      <w:pPr>
        <w:ind w:left="31" w:right="12" w:firstLine="643"/>
        <w:spacing w:before="276" w:line="387"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1"/>
        </w:rPr>
        <w:t>2019</w:t>
      </w:r>
      <w:r>
        <w:rPr>
          <w:rFonts w:ascii="FangSong_GB2312" w:hAnsi="FangSong_GB2312" w:eastAsia="FangSong_GB2312" w:cs="FangSong_GB2312"/>
          <w:sz w:val="31"/>
          <w:szCs w:val="31"/>
          <w:spacing w:val="-43"/>
        </w:rPr>
        <w:t xml:space="preserve"> </w:t>
      </w:r>
      <w:r>
        <w:rPr>
          <w:rFonts w:ascii="FangSong_GB2312" w:hAnsi="FangSong_GB2312" w:eastAsia="FangSong_GB2312" w:cs="FangSong_GB2312"/>
          <w:sz w:val="31"/>
          <w:szCs w:val="31"/>
          <w:spacing w:val="1"/>
        </w:rPr>
        <w:t>年度，机关运行经费支出</w:t>
      </w:r>
      <w:r>
        <w:rPr>
          <w:rFonts w:ascii="FangSong_GB2312" w:hAnsi="FangSong_GB2312" w:eastAsia="FangSong_GB2312" w:cs="FangSong_GB2312"/>
          <w:sz w:val="31"/>
          <w:szCs w:val="31"/>
          <w:spacing w:val="-44"/>
        </w:rPr>
        <w:t xml:space="preserve"> </w:t>
      </w:r>
      <w:r>
        <w:rPr>
          <w:rFonts w:ascii="FangSong_GB2312" w:hAnsi="FangSong_GB2312" w:eastAsia="FangSong_GB2312" w:cs="FangSong_GB2312"/>
          <w:sz w:val="31"/>
          <w:szCs w:val="31"/>
          <w:spacing w:val="1"/>
        </w:rPr>
        <w:t>53.46</w:t>
      </w:r>
      <w:r>
        <w:rPr>
          <w:rFonts w:ascii="FangSong_GB2312" w:hAnsi="FangSong_GB2312" w:eastAsia="FangSong_GB2312" w:cs="FangSong_GB2312"/>
          <w:sz w:val="31"/>
          <w:szCs w:val="31"/>
          <w:spacing w:val="-45"/>
        </w:rPr>
        <w:t xml:space="preserve"> </w:t>
      </w:r>
      <w:r>
        <w:rPr>
          <w:rFonts w:ascii="FangSong_GB2312" w:hAnsi="FangSong_GB2312" w:eastAsia="FangSong_GB2312" w:cs="FangSong_GB2312"/>
          <w:sz w:val="31"/>
          <w:szCs w:val="31"/>
          <w:spacing w:val="1"/>
        </w:rPr>
        <w:t>万元，比上年减少</w:t>
      </w:r>
      <w:r>
        <w:rPr>
          <w:rFonts w:ascii="FangSong_GB2312" w:hAnsi="FangSong_GB2312" w:eastAsia="FangSong_GB2312" w:cs="FangSong_GB2312"/>
          <w:sz w:val="31"/>
          <w:szCs w:val="31"/>
          <w:spacing w:val="5"/>
        </w:rPr>
        <w:t>5.33</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5"/>
        </w:rPr>
        <w:t>万元，下降</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5"/>
        </w:rPr>
        <w:t>9.07%，主要原因是压缩了日常公用经费的</w:t>
      </w:r>
      <w:r>
        <w:rPr>
          <w:rFonts w:ascii="FangSong_GB2312" w:hAnsi="FangSong_GB2312" w:eastAsia="FangSong_GB2312" w:cs="FangSong_GB2312"/>
          <w:sz w:val="31"/>
          <w:szCs w:val="31"/>
          <w:spacing w:val="-1"/>
        </w:rPr>
        <w:t>支出。</w:t>
      </w:r>
    </w:p>
    <w:p>
      <w:pPr>
        <w:ind w:left="666"/>
        <w:spacing w:before="4" w:line="226" w:lineRule="auto"/>
        <w:rPr>
          <w:rFonts w:ascii="SimHei" w:hAnsi="SimHei" w:eastAsia="SimHei" w:cs="SimHei"/>
          <w:sz w:val="31"/>
          <w:szCs w:val="31"/>
        </w:rPr>
      </w:pPr>
      <w:r>
        <w:rPr>
          <w:rFonts w:ascii="SimHei" w:hAnsi="SimHei" w:eastAsia="SimHei" w:cs="SimHei"/>
          <w:sz w:val="31"/>
          <w:szCs w:val="31"/>
          <w:b/>
          <w:bCs/>
          <w:spacing w:val="6"/>
        </w:rPr>
        <w:t>十一、政府采购支出情况说明</w:t>
      </w:r>
    </w:p>
    <w:p>
      <w:pPr>
        <w:ind w:left="41" w:right="11" w:firstLine="633"/>
        <w:spacing w:before="272"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2019</w:t>
      </w:r>
      <w:r>
        <w:rPr>
          <w:rFonts w:ascii="FangSong_GB2312" w:hAnsi="FangSong_GB2312" w:eastAsia="FangSong_GB2312" w:cs="FangSong_GB2312"/>
          <w:sz w:val="31"/>
          <w:szCs w:val="31"/>
          <w:spacing w:val="-36"/>
        </w:rPr>
        <w:t xml:space="preserve"> </w:t>
      </w:r>
      <w:r>
        <w:rPr>
          <w:rFonts w:ascii="FangSong_GB2312" w:hAnsi="FangSong_GB2312" w:eastAsia="FangSong_GB2312" w:cs="FangSong_GB2312"/>
          <w:sz w:val="31"/>
          <w:szCs w:val="31"/>
          <w:spacing w:val="6"/>
        </w:rPr>
        <w:t>年度，本部门政府采购支出总额</w:t>
      </w:r>
      <w:r>
        <w:rPr>
          <w:rFonts w:ascii="FangSong_GB2312" w:hAnsi="FangSong_GB2312" w:eastAsia="FangSong_GB2312" w:cs="FangSong_GB2312"/>
          <w:sz w:val="31"/>
          <w:szCs w:val="31"/>
          <w:spacing w:val="-39"/>
        </w:rPr>
        <w:t xml:space="preserve"> </w:t>
      </w:r>
      <w:r>
        <w:rPr>
          <w:rFonts w:ascii="FangSong_GB2312" w:hAnsi="FangSong_GB2312" w:eastAsia="FangSong_GB2312" w:cs="FangSong_GB2312"/>
          <w:sz w:val="31"/>
          <w:szCs w:val="31"/>
          <w:spacing w:val="6"/>
        </w:rPr>
        <w:t>118.56</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spacing w:val="6"/>
        </w:rPr>
        <w:t>万元，其</w:t>
      </w:r>
      <w:r>
        <w:rPr>
          <w:rFonts w:ascii="FangSong_GB2312" w:hAnsi="FangSong_GB2312" w:eastAsia="FangSong_GB2312" w:cs="FangSong_GB2312"/>
          <w:sz w:val="31"/>
          <w:szCs w:val="31"/>
          <w:spacing w:val="-3"/>
        </w:rPr>
        <w:t>中：政府采购货物支出</w:t>
      </w:r>
      <w:r>
        <w:rPr>
          <w:rFonts w:ascii="FangSong_GB2312" w:hAnsi="FangSong_GB2312" w:eastAsia="FangSong_GB2312" w:cs="FangSong_GB2312"/>
          <w:sz w:val="31"/>
          <w:szCs w:val="31"/>
          <w:spacing w:val="-46"/>
        </w:rPr>
        <w:t xml:space="preserve"> </w:t>
      </w:r>
      <w:r>
        <w:rPr>
          <w:rFonts w:ascii="FangSong_GB2312" w:hAnsi="FangSong_GB2312" w:eastAsia="FangSong_GB2312" w:cs="FangSong_GB2312"/>
          <w:sz w:val="31"/>
          <w:szCs w:val="31"/>
          <w:spacing w:val="-3"/>
        </w:rPr>
        <w:t>87.73</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3"/>
        </w:rPr>
        <w:t>万元、政府采</w:t>
      </w:r>
      <w:r>
        <w:rPr>
          <w:rFonts w:ascii="FangSong_GB2312" w:hAnsi="FangSong_GB2312" w:eastAsia="FangSong_GB2312" w:cs="FangSong_GB2312"/>
          <w:sz w:val="31"/>
          <w:szCs w:val="31"/>
          <w:spacing w:val="-4"/>
        </w:rPr>
        <w:t>购工程支出</w:t>
      </w:r>
      <w:r>
        <w:rPr>
          <w:rFonts w:ascii="FangSong_GB2312" w:hAnsi="FangSong_GB2312" w:eastAsia="FangSong_GB2312" w:cs="FangSong_GB2312"/>
          <w:sz w:val="31"/>
          <w:szCs w:val="31"/>
          <w:spacing w:val="-48"/>
        </w:rPr>
        <w:t xml:space="preserve"> </w:t>
      </w:r>
      <w:r>
        <w:rPr>
          <w:rFonts w:ascii="FangSong_GB2312" w:hAnsi="FangSong_GB2312" w:eastAsia="FangSong_GB2312" w:cs="FangSong_GB2312"/>
          <w:sz w:val="31"/>
          <w:szCs w:val="31"/>
          <w:spacing w:val="-4"/>
        </w:rPr>
        <w:t>20.84</w:t>
      </w:r>
      <w:r>
        <w:rPr>
          <w:rFonts w:ascii="FangSong_GB2312" w:hAnsi="FangSong_GB2312" w:eastAsia="FangSong_GB2312" w:cs="FangSong_GB2312"/>
          <w:sz w:val="31"/>
          <w:szCs w:val="31"/>
          <w:spacing w:val="2"/>
        </w:rPr>
        <w:t>万元、政府采购服务支出</w:t>
      </w:r>
      <w:r>
        <w:rPr>
          <w:rFonts w:ascii="FangSong_GB2312" w:hAnsi="FangSong_GB2312" w:eastAsia="FangSong_GB2312" w:cs="FangSong_GB2312"/>
          <w:sz w:val="31"/>
          <w:szCs w:val="31"/>
          <w:spacing w:val="-30"/>
        </w:rPr>
        <w:t xml:space="preserve"> </w:t>
      </w:r>
      <w:r>
        <w:rPr>
          <w:rFonts w:ascii="FangSong_GB2312" w:hAnsi="FangSong_GB2312" w:eastAsia="FangSong_GB2312" w:cs="FangSong_GB2312"/>
          <w:sz w:val="31"/>
          <w:szCs w:val="31"/>
          <w:spacing w:val="2"/>
        </w:rPr>
        <w:t>10</w:t>
      </w:r>
      <w:r>
        <w:rPr>
          <w:rFonts w:ascii="FangSong_GB2312" w:hAnsi="FangSong_GB2312" w:eastAsia="FangSong_GB2312" w:cs="FangSong_GB2312"/>
          <w:sz w:val="31"/>
          <w:szCs w:val="31"/>
          <w:spacing w:val="-47"/>
        </w:rPr>
        <w:t xml:space="preserve"> </w:t>
      </w:r>
      <w:r>
        <w:rPr>
          <w:rFonts w:ascii="FangSong_GB2312" w:hAnsi="FangSong_GB2312" w:eastAsia="FangSong_GB2312" w:cs="FangSong_GB2312"/>
          <w:sz w:val="31"/>
          <w:szCs w:val="31"/>
          <w:spacing w:val="2"/>
        </w:rPr>
        <w:t>万元。</w:t>
      </w:r>
    </w:p>
    <w:p>
      <w:pPr>
        <w:ind w:left="666"/>
        <w:spacing w:line="226" w:lineRule="auto"/>
        <w:rPr>
          <w:rFonts w:ascii="SimHei" w:hAnsi="SimHei" w:eastAsia="SimHei" w:cs="SimHei"/>
          <w:sz w:val="31"/>
          <w:szCs w:val="31"/>
        </w:rPr>
      </w:pPr>
      <w:r>
        <w:rPr>
          <w:rFonts w:ascii="SimHei" w:hAnsi="SimHei" w:eastAsia="SimHei" w:cs="SimHei"/>
          <w:sz w:val="31"/>
          <w:szCs w:val="31"/>
          <w:b/>
          <w:bCs/>
          <w:spacing w:val="6"/>
        </w:rPr>
        <w:t>十二、预算绩效情况说明</w:t>
      </w:r>
    </w:p>
    <w:p>
      <w:pPr>
        <w:spacing w:line="226" w:lineRule="auto"/>
        <w:sectPr>
          <w:footerReference w:type="default" r:id="rId25"/>
          <w:pgSz w:w="11907" w:h="16840"/>
          <w:pgMar w:top="1409" w:right="1786" w:bottom="1433" w:left="1786" w:header="0" w:footer="1192" w:gutter="0"/>
        </w:sectPr>
        <w:rPr>
          <w:rFonts w:ascii="SimHei" w:hAnsi="SimHei" w:eastAsia="SimHei" w:cs="SimHei"/>
          <w:sz w:val="31"/>
          <w:szCs w:val="31"/>
        </w:rPr>
      </w:pPr>
    </w:p>
    <w:p>
      <w:pPr>
        <w:ind w:left="654"/>
        <w:spacing w:before="63"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4"/>
        </w:rPr>
        <w:t>（一）预算绩效管理开展及完成情况。</w:t>
      </w:r>
    </w:p>
    <w:p>
      <w:pPr>
        <w:pStyle w:val="BodyText"/>
        <w:ind w:left="30" w:firstLine="620"/>
        <w:spacing w:before="333" w:line="357" w:lineRule="auto"/>
        <w:rPr/>
      </w:pPr>
      <w:r>
        <w:rPr>
          <w:spacing w:val="-7"/>
        </w:rPr>
        <w:t>2019</w:t>
      </w:r>
      <w:r>
        <w:rPr>
          <w:spacing w:val="-57"/>
        </w:rPr>
        <w:t xml:space="preserve"> </w:t>
      </w:r>
      <w:r>
        <w:rPr>
          <w:spacing w:val="-7"/>
        </w:rPr>
        <w:t>年度，区财政局批复项目支出绩效项目</w:t>
      </w:r>
      <w:r>
        <w:rPr>
          <w:spacing w:val="-55"/>
        </w:rPr>
        <w:t xml:space="preserve"> </w:t>
      </w:r>
      <w:r>
        <w:rPr>
          <w:spacing w:val="-7"/>
        </w:rPr>
        <w:t>10</w:t>
      </w:r>
      <w:r>
        <w:rPr>
          <w:spacing w:val="-70"/>
        </w:rPr>
        <w:t xml:space="preserve"> </w:t>
      </w:r>
      <w:r>
        <w:rPr>
          <w:spacing w:val="-7"/>
        </w:rPr>
        <w:t>项,共涉及</w:t>
      </w:r>
      <w:r>
        <w:rPr>
          <w:spacing w:val="1"/>
        </w:rPr>
        <w:t>资金</w:t>
      </w:r>
      <w:r>
        <w:rPr>
          <w:spacing w:val="-45"/>
        </w:rPr>
        <w:t xml:space="preserve"> </w:t>
      </w:r>
      <w:r>
        <w:rPr>
          <w:spacing w:val="1"/>
        </w:rPr>
        <w:t>225.14</w:t>
      </w:r>
      <w:r>
        <w:rPr>
          <w:spacing w:val="-51"/>
        </w:rPr>
        <w:t xml:space="preserve"> </w:t>
      </w:r>
      <w:r>
        <w:rPr>
          <w:spacing w:val="1"/>
        </w:rPr>
        <w:t>万元。根据预算绩效管理要求，平安区纪委组织</w:t>
      </w:r>
      <w:r>
        <w:rPr/>
        <w:t>对</w:t>
      </w:r>
      <w:r>
        <w:rPr>
          <w:spacing w:val="-41"/>
        </w:rPr>
        <w:t xml:space="preserve"> </w:t>
      </w:r>
      <w:r>
        <w:rPr/>
        <w:t>2019</w:t>
      </w:r>
      <w:r>
        <w:rPr>
          <w:spacing w:val="-65"/>
        </w:rPr>
        <w:t xml:space="preserve"> </w:t>
      </w:r>
      <w:r>
        <w:rPr/>
        <w:t>年度</w:t>
      </w:r>
      <w:r>
        <w:rPr>
          <w:spacing w:val="-56"/>
        </w:rPr>
        <w:t xml:space="preserve"> </w:t>
      </w:r>
      <w:r>
        <w:rPr/>
        <w:t>9</w:t>
      </w:r>
      <w:r>
        <w:rPr>
          <w:spacing w:val="-60"/>
        </w:rPr>
        <w:t xml:space="preserve"> </w:t>
      </w:r>
      <w:r>
        <w:rPr/>
        <w:t>项部门项目支出开展了绩效自评，共涉及资金</w:t>
      </w:r>
      <w:r>
        <w:rPr>
          <w:spacing w:val="-1"/>
        </w:rPr>
        <w:t>181.72</w:t>
      </w:r>
      <w:r>
        <w:rPr>
          <w:spacing w:val="-49"/>
        </w:rPr>
        <w:t xml:space="preserve"> </w:t>
      </w:r>
      <w:r>
        <w:rPr>
          <w:spacing w:val="-1"/>
        </w:rPr>
        <w:t>万元，</w:t>
      </w:r>
      <w:r>
        <w:rPr>
          <w:spacing w:val="-86"/>
        </w:rPr>
        <w:t xml:space="preserve"> </w:t>
      </w:r>
      <w:r>
        <w:rPr>
          <w:spacing w:val="-1"/>
        </w:rPr>
        <w:t>占部门项目支出预算总额的</w:t>
      </w:r>
      <w:r>
        <w:rPr>
          <w:spacing w:val="-53"/>
        </w:rPr>
        <w:t xml:space="preserve"> </w:t>
      </w:r>
      <w:r>
        <w:rPr>
          <w:spacing w:val="-1"/>
        </w:rPr>
        <w:t>80.71%</w:t>
      </w:r>
      <w:r>
        <w:rPr>
          <w:spacing w:val="-2"/>
        </w:rPr>
        <w:t>。绩效目标</w:t>
      </w:r>
      <w:r>
        <w:rPr>
          <w:spacing w:val="9"/>
        </w:rPr>
        <w:t>完成情况：</w:t>
      </w:r>
      <w:r>
        <w:rPr>
          <w:rFonts w:ascii="FangSong_GB2312" w:hAnsi="FangSong_GB2312" w:eastAsia="FangSong_GB2312" w:cs="FangSong_GB2312"/>
          <w:b/>
          <w:bCs/>
          <w:spacing w:val="9"/>
        </w:rPr>
        <w:t>一是</w:t>
      </w:r>
      <w:r>
        <w:rPr>
          <w:spacing w:val="9"/>
        </w:rPr>
        <w:t>预算项目资金收支情况:2019</w:t>
      </w:r>
      <w:r>
        <w:rPr>
          <w:spacing w:val="-30"/>
        </w:rPr>
        <w:t xml:space="preserve"> </w:t>
      </w:r>
      <w:r>
        <w:rPr>
          <w:spacing w:val="9"/>
        </w:rPr>
        <w:t>年财政拨款收</w:t>
      </w:r>
      <w:r>
        <w:rPr>
          <w:spacing w:val="2"/>
        </w:rPr>
        <w:t>入</w:t>
      </w:r>
      <w:r>
        <w:rPr>
          <w:spacing w:val="-25"/>
        </w:rPr>
        <w:t xml:space="preserve"> </w:t>
      </w:r>
      <w:r>
        <w:rPr>
          <w:spacing w:val="2"/>
        </w:rPr>
        <w:t>1018.61</w:t>
      </w:r>
      <w:r>
        <w:rPr>
          <w:spacing w:val="-50"/>
        </w:rPr>
        <w:t xml:space="preserve"> </w:t>
      </w:r>
      <w:r>
        <w:rPr>
          <w:spacing w:val="2"/>
        </w:rPr>
        <w:t>万元，上年结转</w:t>
      </w:r>
      <w:r>
        <w:rPr>
          <w:spacing w:val="-56"/>
        </w:rPr>
        <w:t xml:space="preserve"> </w:t>
      </w:r>
      <w:r>
        <w:rPr>
          <w:spacing w:val="2"/>
        </w:rPr>
        <w:t>50.81</w:t>
      </w:r>
      <w:r>
        <w:rPr>
          <w:spacing w:val="-51"/>
        </w:rPr>
        <w:t xml:space="preserve"> </w:t>
      </w:r>
      <w:r>
        <w:rPr>
          <w:spacing w:val="2"/>
        </w:rPr>
        <w:t>万元，本年支出</w:t>
      </w:r>
      <w:r>
        <w:rPr>
          <w:spacing w:val="-38"/>
        </w:rPr>
        <w:t xml:space="preserve"> </w:t>
      </w:r>
      <w:r>
        <w:rPr>
          <w:spacing w:val="2"/>
        </w:rPr>
        <w:t>1000.41</w:t>
      </w:r>
      <w:r>
        <w:rPr>
          <w:spacing w:val="5"/>
        </w:rPr>
        <w:t>万元，其中基本支出</w:t>
      </w:r>
      <w:r>
        <w:rPr>
          <w:spacing w:val="-46"/>
        </w:rPr>
        <w:t xml:space="preserve"> </w:t>
      </w:r>
      <w:r>
        <w:rPr>
          <w:spacing w:val="5"/>
        </w:rPr>
        <w:t>818.69</w:t>
      </w:r>
      <w:r>
        <w:rPr>
          <w:spacing w:val="-53"/>
        </w:rPr>
        <w:t xml:space="preserve"> </w:t>
      </w:r>
      <w:r>
        <w:rPr>
          <w:spacing w:val="5"/>
        </w:rPr>
        <w:t>万元，项目支出</w:t>
      </w:r>
      <w:r>
        <w:rPr>
          <w:spacing w:val="-39"/>
        </w:rPr>
        <w:t xml:space="preserve"> </w:t>
      </w:r>
      <w:r>
        <w:rPr>
          <w:spacing w:val="5"/>
        </w:rPr>
        <w:t>181.72</w:t>
      </w:r>
      <w:r>
        <w:rPr>
          <w:spacing w:val="-53"/>
        </w:rPr>
        <w:t xml:space="preserve"> </w:t>
      </w:r>
      <w:r>
        <w:rPr>
          <w:spacing w:val="5"/>
        </w:rPr>
        <w:t>万元。</w:t>
      </w:r>
      <w:r>
        <w:rPr>
          <w:rFonts w:ascii="FangSong_GB2312" w:hAnsi="FangSong_GB2312" w:eastAsia="FangSong_GB2312" w:cs="FangSong_GB2312"/>
          <w:b/>
          <w:bCs/>
          <w:spacing w:val="16"/>
        </w:rPr>
        <w:t>二是</w:t>
      </w:r>
      <w:r>
        <w:rPr>
          <w:spacing w:val="16"/>
        </w:rPr>
        <w:t>账表上报情况:年末按规定时间及时上报了</w:t>
      </w:r>
      <w:r>
        <w:rPr>
          <w:spacing w:val="15"/>
        </w:rPr>
        <w:t>部门决算，</w:t>
      </w:r>
      <w:r>
        <w:rPr>
          <w:spacing w:val="9"/>
        </w:rPr>
        <w:t>如实反映了单位会计账面数字，确保了数据的真实性</w:t>
      </w:r>
      <w:r>
        <w:rPr>
          <w:spacing w:val="8"/>
        </w:rPr>
        <w:t>，完整</w:t>
      </w:r>
      <w:r>
        <w:rPr>
          <w:spacing w:val="13"/>
        </w:rPr>
        <w:t>性，做到了账账相符，账实相符、账表相符。</w:t>
      </w:r>
      <w:r>
        <w:rPr>
          <w:rFonts w:ascii="FangSong_GB2312" w:hAnsi="FangSong_GB2312" w:eastAsia="FangSong_GB2312" w:cs="FangSong_GB2312"/>
          <w:b/>
          <w:bCs/>
          <w:spacing w:val="13"/>
        </w:rPr>
        <w:t>三是</w:t>
      </w:r>
      <w:r>
        <w:rPr>
          <w:spacing w:val="13"/>
        </w:rPr>
        <w:t>“三公</w:t>
      </w:r>
      <w:r>
        <w:rPr>
          <w:spacing w:val="-104"/>
        </w:rPr>
        <w:t xml:space="preserve"> </w:t>
      </w:r>
      <w:r>
        <w:rPr>
          <w:spacing w:val="13"/>
        </w:rPr>
        <w:t>”</w:t>
      </w:r>
      <w:r>
        <w:rPr>
          <w:spacing w:val="15"/>
        </w:rPr>
        <w:t>支出执行情况:认真贯彻各项财务管理制度，严格</w:t>
      </w:r>
      <w:r>
        <w:rPr>
          <w:spacing w:val="14"/>
        </w:rPr>
        <w:t>按照资金</w:t>
      </w:r>
      <w:r>
        <w:rPr>
          <w:spacing w:val="15"/>
        </w:rPr>
        <w:t>开支范围和开支标准，全年无出国境费用支出;会</w:t>
      </w:r>
      <w:r>
        <w:rPr>
          <w:spacing w:val="14"/>
        </w:rPr>
        <w:t>议、公务</w:t>
      </w:r>
      <w:r>
        <w:rPr>
          <w:spacing w:val="10"/>
        </w:rPr>
        <w:t>接待、差旅费等各项经费支出都按相关规定进行合理支出，</w:t>
      </w:r>
      <w:r>
        <w:rPr>
          <w:spacing w:val="6"/>
        </w:rPr>
        <w:t>没有违规违纪现象。</w:t>
      </w:r>
      <w:r>
        <w:rPr>
          <w:spacing w:val="-83"/>
        </w:rPr>
        <w:t xml:space="preserve"> </w:t>
      </w:r>
      <w:r>
        <w:rPr>
          <w:rFonts w:ascii="FangSong_GB2312" w:hAnsi="FangSong_GB2312" w:eastAsia="FangSong_GB2312" w:cs="FangSong_GB2312"/>
          <w:b/>
          <w:bCs/>
          <w:spacing w:val="6"/>
        </w:rPr>
        <w:t>四是</w:t>
      </w:r>
      <w:r>
        <w:rPr>
          <w:spacing w:val="6"/>
        </w:rPr>
        <w:t>经费开支合规性:会议、公务接待、</w:t>
      </w:r>
      <w:r>
        <w:rPr>
          <w:spacing w:val="8"/>
        </w:rPr>
        <w:t>差旅费等各项经费支出符合区财政规定的各项开支标准。</w:t>
      </w:r>
      <w:r>
        <w:rPr>
          <w:rFonts w:ascii="FangSong_GB2312" w:hAnsi="FangSong_GB2312" w:eastAsia="FangSong_GB2312" w:cs="FangSong_GB2312"/>
          <w:b/>
          <w:bCs/>
          <w:spacing w:val="8"/>
        </w:rPr>
        <w:t>五</w:t>
      </w:r>
      <w:r>
        <w:rPr>
          <w:rFonts w:ascii="FangSong_GB2312" w:hAnsi="FangSong_GB2312" w:eastAsia="FangSong_GB2312" w:cs="FangSong_GB2312"/>
          <w:b/>
          <w:bCs/>
          <w:spacing w:val="21"/>
        </w:rPr>
        <w:t>是</w:t>
      </w:r>
      <w:r>
        <w:rPr>
          <w:spacing w:val="21"/>
        </w:rPr>
        <w:t>项目预算均按相关文件要求编报，支出符合项目预算要</w:t>
      </w:r>
      <w:r>
        <w:rPr>
          <w:spacing w:val="4"/>
        </w:rPr>
        <w:t>求，项目资金使用率</w:t>
      </w:r>
      <w:r>
        <w:rPr>
          <w:spacing w:val="-36"/>
        </w:rPr>
        <w:t xml:space="preserve"> </w:t>
      </w:r>
      <w:r>
        <w:rPr>
          <w:spacing w:val="4"/>
        </w:rPr>
        <w:t>100%，项目资金使用规范，达到了预期</w:t>
      </w:r>
      <w:r>
        <w:rPr>
          <w:spacing w:val="-1"/>
        </w:rPr>
        <w:t>目标。</w:t>
      </w:r>
    </w:p>
    <w:p>
      <w:pPr>
        <w:ind w:left="654"/>
        <w:spacing w:before="1"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b/>
          <w:bCs/>
          <w:spacing w:val="6"/>
        </w:rPr>
        <w:t>（二）项目绩效自评结果。</w:t>
      </w:r>
    </w:p>
    <w:p>
      <w:pPr>
        <w:pStyle w:val="BodyText"/>
        <w:ind w:left="31" w:right="301" w:firstLine="611"/>
        <w:spacing w:before="233" w:line="357" w:lineRule="auto"/>
        <w:rPr/>
      </w:pPr>
      <w:r>
        <w:rPr>
          <w:spacing w:val="2"/>
        </w:rPr>
        <w:t>平安区纪委在2019年度部门决算中反映了</w:t>
      </w:r>
      <w:r>
        <w:rPr>
          <w:spacing w:val="-104"/>
        </w:rPr>
        <w:t xml:space="preserve"> </w:t>
      </w:r>
      <w:r>
        <w:rPr>
          <w:spacing w:val="2"/>
        </w:rPr>
        <w:t>“监察委</w:t>
      </w:r>
      <w:r>
        <w:rPr>
          <w:spacing w:val="1"/>
        </w:rPr>
        <w:t>工作</w:t>
      </w:r>
      <w:r>
        <w:rPr>
          <w:spacing w:val="4"/>
        </w:rPr>
        <w:t>经费”</w:t>
      </w:r>
      <w:r>
        <w:rPr>
          <w:spacing w:val="-107"/>
        </w:rPr>
        <w:t xml:space="preserve"> </w:t>
      </w:r>
      <w:r>
        <w:rPr>
          <w:spacing w:val="4"/>
        </w:rPr>
        <w:t>、</w:t>
      </w:r>
      <w:r>
        <w:rPr>
          <w:spacing w:val="-91"/>
        </w:rPr>
        <w:t xml:space="preserve"> </w:t>
      </w:r>
      <w:r>
        <w:rPr>
          <w:spacing w:val="4"/>
        </w:rPr>
        <w:t>“巡察办工作经费”等7个项目绩效自评结果。</w:t>
      </w:r>
    </w:p>
    <w:p>
      <w:pPr>
        <w:pStyle w:val="BodyText"/>
        <w:ind w:left="682"/>
        <w:spacing w:line="220" w:lineRule="auto"/>
        <w:rPr/>
      </w:pPr>
      <w:r>
        <w:rPr>
          <w:spacing w:val="7"/>
        </w:rPr>
        <w:t>1.监察委工作经费项目绩效自评综述：</w:t>
      </w:r>
    </w:p>
    <w:p>
      <w:pPr>
        <w:spacing w:line="220" w:lineRule="auto"/>
        <w:sectPr>
          <w:footerReference w:type="default" r:id="rId26"/>
          <w:pgSz w:w="11907" w:h="16840"/>
          <w:pgMar w:top="1409" w:right="1633" w:bottom="1433" w:left="1786" w:header="0" w:footer="1198" w:gutter="0"/>
        </w:sectPr>
        <w:rPr/>
      </w:pPr>
    </w:p>
    <w:p>
      <w:pPr>
        <w:ind w:left="21" w:right="315" w:firstLine="650"/>
        <w:spacing w:before="81" w:line="357"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绩效目标：保障监察委员会工作的正常运转。预算资金</w:t>
      </w:r>
      <w:r>
        <w:rPr>
          <w:rFonts w:ascii="FangSong_GB2312" w:hAnsi="FangSong_GB2312" w:eastAsia="FangSong_GB2312" w:cs="FangSong_GB2312"/>
          <w:sz w:val="31"/>
          <w:szCs w:val="31"/>
          <w:spacing w:val="8"/>
        </w:rPr>
        <w:t>安排及使用情况：项目全年预算数为30万元，实际支出30万</w:t>
      </w:r>
      <w:r>
        <w:rPr>
          <w:rFonts w:ascii="FangSong_GB2312" w:hAnsi="FangSong_GB2312" w:eastAsia="FangSong_GB2312" w:cs="FangSong_GB2312"/>
          <w:sz w:val="31"/>
          <w:szCs w:val="31"/>
          <w:spacing w:val="8"/>
        </w:rPr>
        <w:t>元，完成年度预算的100%。通过项目实施，认真履行了监察</w:t>
      </w:r>
      <w:r>
        <w:rPr>
          <w:rFonts w:ascii="FangSong_GB2312" w:hAnsi="FangSong_GB2312" w:eastAsia="FangSong_GB2312" w:cs="FangSong_GB2312"/>
          <w:sz w:val="31"/>
          <w:szCs w:val="31"/>
          <w:spacing w:val="9"/>
        </w:rPr>
        <w:t>职权，补充了公用经费的不足,确保了监察委日常工作的正</w:t>
      </w:r>
      <w:r>
        <w:rPr>
          <w:rFonts w:ascii="FangSong_GB2312" w:hAnsi="FangSong_GB2312" w:eastAsia="FangSong_GB2312" w:cs="FangSong_GB2312"/>
          <w:sz w:val="31"/>
          <w:szCs w:val="31"/>
          <w:spacing w:val="9"/>
        </w:rPr>
        <w:t>常运转。存在的主要问题：年初申报的绩效目标与实际完成</w:t>
      </w:r>
      <w:r>
        <w:rPr>
          <w:rFonts w:ascii="FangSong_GB2312" w:hAnsi="FangSong_GB2312" w:eastAsia="FangSong_GB2312" w:cs="FangSong_GB2312"/>
          <w:sz w:val="31"/>
          <w:szCs w:val="31"/>
          <w:spacing w:val="9"/>
        </w:rPr>
        <w:t>当中存在差异，原因是目标设置的不够细化和量化。下一步</w:t>
      </w:r>
      <w:r>
        <w:rPr>
          <w:rFonts w:ascii="FangSong_GB2312" w:hAnsi="FangSong_GB2312" w:eastAsia="FangSong_GB2312" w:cs="FangSong_GB2312"/>
          <w:sz w:val="31"/>
          <w:szCs w:val="31"/>
          <w:spacing w:val="9"/>
        </w:rPr>
        <w:t>改进措施：进一步细化量化绩效目标的设置，提高预算编制</w:t>
      </w:r>
      <w:r>
        <w:rPr>
          <w:rFonts w:ascii="FangSong_GB2312" w:hAnsi="FangSong_GB2312" w:eastAsia="FangSong_GB2312" w:cs="FangSong_GB2312"/>
          <w:sz w:val="31"/>
          <w:szCs w:val="31"/>
          <w:spacing w:val="8"/>
        </w:rPr>
        <w:t>精准度，达到预期的目标。</w:t>
      </w:r>
    </w:p>
    <w:p>
      <w:pPr>
        <w:ind w:left="674"/>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2.巡察办工作经费项目绩效自评综述：</w:t>
      </w:r>
    </w:p>
    <w:p>
      <w:pPr>
        <w:ind w:left="21" w:firstLine="650"/>
        <w:spacing w:before="231"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绩效目标：开展不定期的交叉巡察及明察暗访。通过巡</w:t>
      </w:r>
      <w:r>
        <w:rPr>
          <w:rFonts w:ascii="FangSong_GB2312" w:hAnsi="FangSong_GB2312" w:eastAsia="FangSong_GB2312" w:cs="FangSong_GB2312"/>
          <w:sz w:val="31"/>
          <w:szCs w:val="31"/>
          <w:spacing w:val="5"/>
        </w:rPr>
        <w:t xml:space="preserve"> </w:t>
      </w:r>
      <w:r>
        <w:rPr>
          <w:rFonts w:ascii="FangSong_GB2312" w:hAnsi="FangSong_GB2312" w:eastAsia="FangSong_GB2312" w:cs="FangSong_GB2312"/>
          <w:sz w:val="31"/>
          <w:szCs w:val="31"/>
          <w:spacing w:val="9"/>
        </w:rPr>
        <w:t>察切实增强被巡察单位党的核心领导作用，增强“四个意识”</w:t>
      </w:r>
      <w:r>
        <w:rPr>
          <w:rFonts w:ascii="FangSong_GB2312" w:hAnsi="FangSong_GB2312" w:eastAsia="FangSong_GB2312" w:cs="FangSong_GB2312"/>
          <w:sz w:val="31"/>
          <w:szCs w:val="31"/>
          <w:spacing w:val="9"/>
        </w:rPr>
        <w:t>不断提高思想自觉和行动自觉，推动建立不敢腐、不能腐、</w:t>
      </w:r>
    </w:p>
    <w:p>
      <w:pPr>
        <w:ind w:left="23" w:right="244" w:firstLine="6"/>
        <w:spacing w:before="3"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不想腐的长效机制。预算资金安排及使用情况：项目</w:t>
      </w:r>
      <w:r>
        <w:rPr>
          <w:rFonts w:ascii="FangSong_GB2312" w:hAnsi="FangSong_GB2312" w:eastAsia="FangSong_GB2312" w:cs="FangSong_GB2312"/>
          <w:sz w:val="31"/>
          <w:szCs w:val="31"/>
          <w:spacing w:val="8"/>
        </w:rPr>
        <w:t>全年预</w:t>
      </w:r>
      <w:r>
        <w:rPr>
          <w:rFonts w:ascii="FangSong_GB2312" w:hAnsi="FangSong_GB2312" w:eastAsia="FangSong_GB2312" w:cs="FangSong_GB2312"/>
          <w:sz w:val="31"/>
          <w:szCs w:val="31"/>
          <w:spacing w:val="8"/>
        </w:rPr>
        <w:t>算数为15万元，实际支出11.25万元，结</w:t>
      </w:r>
      <w:r>
        <w:rPr>
          <w:rFonts w:ascii="FangSong_GB2312" w:hAnsi="FangSong_GB2312" w:eastAsia="FangSong_GB2312" w:cs="FangSong_GB2312"/>
          <w:sz w:val="31"/>
          <w:szCs w:val="31"/>
          <w:spacing w:val="7"/>
        </w:rPr>
        <w:t>余3.75万元，完成</w:t>
      </w:r>
      <w:r>
        <w:rPr>
          <w:rFonts w:ascii="FangSong_GB2312" w:hAnsi="FangSong_GB2312" w:eastAsia="FangSong_GB2312" w:cs="FangSong_GB2312"/>
          <w:sz w:val="31"/>
          <w:szCs w:val="31"/>
          <w:spacing w:val="9"/>
        </w:rPr>
        <w:t>年度预算的75%。通过项目实施，切实增强了被</w:t>
      </w:r>
      <w:r>
        <w:rPr>
          <w:rFonts w:ascii="FangSong_GB2312" w:hAnsi="FangSong_GB2312" w:eastAsia="FangSong_GB2312" w:cs="FangSong_GB2312"/>
          <w:sz w:val="31"/>
          <w:szCs w:val="31"/>
          <w:spacing w:val="8"/>
        </w:rPr>
        <w:t>巡察单位领</w:t>
      </w:r>
      <w:r>
        <w:rPr>
          <w:rFonts w:ascii="FangSong_GB2312" w:hAnsi="FangSong_GB2312" w:eastAsia="FangSong_GB2312" w:cs="FangSong_GB2312"/>
          <w:sz w:val="31"/>
          <w:szCs w:val="31"/>
          <w:spacing w:val="-2"/>
        </w:rPr>
        <w:t>导干部的“</w:t>
      </w:r>
      <w:r>
        <w:rPr>
          <w:rFonts w:ascii="FangSong_GB2312" w:hAnsi="FangSong_GB2312" w:eastAsia="FangSong_GB2312" w:cs="FangSong_GB2312"/>
          <w:sz w:val="31"/>
          <w:szCs w:val="31"/>
          <w:spacing w:val="-102"/>
        </w:rPr>
        <w:t xml:space="preserve"> </w:t>
      </w:r>
      <w:r>
        <w:rPr>
          <w:rFonts w:ascii="FangSong_GB2312" w:hAnsi="FangSong_GB2312" w:eastAsia="FangSong_GB2312" w:cs="FangSong_GB2312"/>
          <w:sz w:val="31"/>
          <w:szCs w:val="31"/>
          <w:spacing w:val="-2"/>
        </w:rPr>
        <w:t>四个意识”，提高了思想觉悟。存在的主要问题：</w:t>
      </w:r>
      <w:r>
        <w:rPr>
          <w:rFonts w:ascii="FangSong_GB2312" w:hAnsi="FangSong_GB2312" w:eastAsia="FangSong_GB2312" w:cs="FangSong_GB2312"/>
          <w:sz w:val="31"/>
          <w:szCs w:val="31"/>
          <w:spacing w:val="9"/>
        </w:rPr>
        <w:t>年初申报的绩效目标与实际完成当中存在差异，原因是目标</w:t>
      </w:r>
      <w:r>
        <w:rPr>
          <w:rFonts w:ascii="FangSong_GB2312" w:hAnsi="FangSong_GB2312" w:eastAsia="FangSong_GB2312" w:cs="FangSong_GB2312"/>
          <w:sz w:val="31"/>
          <w:szCs w:val="31"/>
          <w:spacing w:val="9"/>
        </w:rPr>
        <w:t>设置的不够细化和量化。下一步改进措施：进一步细化量化</w:t>
      </w:r>
      <w:r>
        <w:rPr>
          <w:rFonts w:ascii="FangSong_GB2312" w:hAnsi="FangSong_GB2312" w:eastAsia="FangSong_GB2312" w:cs="FangSong_GB2312"/>
          <w:sz w:val="31"/>
          <w:szCs w:val="31"/>
          <w:spacing w:val="9"/>
        </w:rPr>
        <w:t>绩效目标的设置，提高预算编制精准度，达到预期的目标。</w:t>
      </w:r>
    </w:p>
    <w:p>
      <w:pPr>
        <w:ind w:left="687"/>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3.综合派驻纪检监察组工作经费项目绩效自评综述：</w:t>
      </w:r>
    </w:p>
    <w:p>
      <w:pPr>
        <w:ind w:left="31" w:right="313" w:firstLine="640"/>
        <w:spacing w:before="230"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绩效目标：加强对所派驻部门及授权管理单</w:t>
      </w:r>
      <w:r>
        <w:rPr>
          <w:rFonts w:ascii="FangSong_GB2312" w:hAnsi="FangSong_GB2312" w:eastAsia="FangSong_GB2312" w:cs="FangSong_GB2312"/>
          <w:sz w:val="31"/>
          <w:szCs w:val="31"/>
          <w:spacing w:val="8"/>
        </w:rPr>
        <w:t>位党（工）</w:t>
      </w:r>
      <w:r>
        <w:rPr>
          <w:rFonts w:ascii="FangSong_GB2312" w:hAnsi="FangSong_GB2312" w:eastAsia="FangSong_GB2312" w:cs="FangSong_GB2312"/>
          <w:sz w:val="31"/>
          <w:szCs w:val="31"/>
          <w:spacing w:val="9"/>
        </w:rPr>
        <w:t>委和领导班子及其成员的监督检查。预算资金安</w:t>
      </w:r>
      <w:r>
        <w:rPr>
          <w:rFonts w:ascii="FangSong_GB2312" w:hAnsi="FangSong_GB2312" w:eastAsia="FangSong_GB2312" w:cs="FangSong_GB2312"/>
          <w:sz w:val="31"/>
          <w:szCs w:val="31"/>
          <w:spacing w:val="8"/>
        </w:rPr>
        <w:t>排及使用情</w:t>
      </w:r>
      <w:r>
        <w:rPr>
          <w:rFonts w:ascii="FangSong_GB2312" w:hAnsi="FangSong_GB2312" w:eastAsia="FangSong_GB2312" w:cs="FangSong_GB2312"/>
          <w:sz w:val="31"/>
          <w:szCs w:val="31"/>
          <w:spacing w:val="8"/>
        </w:rPr>
        <w:t>况：项目全年预算数为11万元，实际支出11万元，完成年度</w:t>
      </w:r>
    </w:p>
    <w:p>
      <w:pPr>
        <w:spacing w:line="357" w:lineRule="auto"/>
        <w:sectPr>
          <w:footerReference w:type="default" r:id="rId27"/>
          <w:pgSz w:w="11907" w:h="16840"/>
          <w:pgMar w:top="1431" w:right="1482" w:bottom="1433" w:left="1786" w:header="0" w:footer="1192" w:gutter="0"/>
        </w:sectPr>
        <w:rPr>
          <w:rFonts w:ascii="FangSong_GB2312" w:hAnsi="FangSong_GB2312" w:eastAsia="FangSong_GB2312" w:cs="FangSong_GB2312"/>
          <w:sz w:val="31"/>
          <w:szCs w:val="31"/>
        </w:rPr>
      </w:pPr>
    </w:p>
    <w:p>
      <w:pPr>
        <w:ind w:left="27" w:right="97" w:firstLine="8"/>
        <w:spacing w:before="80" w:line="356"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预算的100%。通过项目实施，充分发挥了纪检监察组的探头</w:t>
      </w:r>
      <w:r>
        <w:rPr>
          <w:rFonts w:ascii="FangSong_GB2312" w:hAnsi="FangSong_GB2312" w:eastAsia="FangSong_GB2312" w:cs="FangSong_GB2312"/>
          <w:sz w:val="31"/>
          <w:szCs w:val="31"/>
          <w:spacing w:val="9"/>
        </w:rPr>
        <w:t>作用，给授权管理单位敲响了反腐倡廉的第一声警钟。存在</w:t>
      </w:r>
      <w:r>
        <w:rPr>
          <w:rFonts w:ascii="FangSong_GB2312" w:hAnsi="FangSong_GB2312" w:eastAsia="FangSong_GB2312" w:cs="FangSong_GB2312"/>
          <w:sz w:val="31"/>
          <w:szCs w:val="31"/>
          <w:spacing w:val="9"/>
        </w:rPr>
        <w:t>的主要问题：年初申报的绩效目标与实际完成当中存在差</w:t>
      </w:r>
    </w:p>
    <w:p>
      <w:pPr>
        <w:ind w:left="23" w:right="97" w:firstLine="7"/>
        <w:spacing w:before="5"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异，原因是目标设置的不够细化和量化。下</w:t>
      </w:r>
      <w:r>
        <w:rPr>
          <w:rFonts w:ascii="FangSong_GB2312" w:hAnsi="FangSong_GB2312" w:eastAsia="FangSong_GB2312" w:cs="FangSong_GB2312"/>
          <w:sz w:val="31"/>
          <w:szCs w:val="31"/>
          <w:spacing w:val="8"/>
        </w:rPr>
        <w:t>一步改进措施：</w:t>
      </w:r>
      <w:r>
        <w:rPr>
          <w:rFonts w:ascii="FangSong_GB2312" w:hAnsi="FangSong_GB2312" w:eastAsia="FangSong_GB2312" w:cs="FangSong_GB2312"/>
          <w:sz w:val="31"/>
          <w:szCs w:val="31"/>
          <w:spacing w:val="9"/>
        </w:rPr>
        <w:t>进一步细化量化绩效目标的设置，提高预算编制精准度，达</w:t>
      </w:r>
      <w:r>
        <w:rPr>
          <w:rFonts w:ascii="FangSong_GB2312" w:hAnsi="FangSong_GB2312" w:eastAsia="FangSong_GB2312" w:cs="FangSong_GB2312"/>
          <w:sz w:val="31"/>
          <w:szCs w:val="31"/>
          <w:spacing w:val="6"/>
        </w:rPr>
        <w:t>到预期的目标。</w:t>
      </w:r>
    </w:p>
    <w:p>
      <w:pPr>
        <w:ind w:left="673"/>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4.乡镇纪检监察工作经费项目绩效自评综述：</w:t>
      </w:r>
    </w:p>
    <w:p>
      <w:pPr>
        <w:ind w:left="23" w:right="97" w:firstLine="648"/>
        <w:spacing w:before="234"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绩效目标：保障8个乡镇纪检监察工作的正常开展。预</w:t>
      </w:r>
      <w:r>
        <w:rPr>
          <w:rFonts w:ascii="FangSong_GB2312" w:hAnsi="FangSong_GB2312" w:eastAsia="FangSong_GB2312" w:cs="FangSong_GB2312"/>
          <w:sz w:val="31"/>
          <w:szCs w:val="31"/>
          <w:spacing w:val="9"/>
        </w:rPr>
        <w:t>算资金安排及使用情况：项目全年预算数为16</w:t>
      </w:r>
      <w:r>
        <w:rPr>
          <w:rFonts w:ascii="FangSong_GB2312" w:hAnsi="FangSong_GB2312" w:eastAsia="FangSong_GB2312" w:cs="FangSong_GB2312"/>
          <w:sz w:val="31"/>
          <w:szCs w:val="31"/>
          <w:spacing w:val="8"/>
        </w:rPr>
        <w:t>万元，实际支</w:t>
      </w:r>
      <w:r>
        <w:rPr>
          <w:rFonts w:ascii="FangSong_GB2312" w:hAnsi="FangSong_GB2312" w:eastAsia="FangSong_GB2312" w:cs="FangSong_GB2312"/>
          <w:sz w:val="31"/>
          <w:szCs w:val="31"/>
          <w:spacing w:val="8"/>
        </w:rPr>
        <w:t>出16万元，完成年度预算的100%。通过项目实施，加强了乡</w:t>
      </w:r>
      <w:r>
        <w:rPr>
          <w:rFonts w:ascii="FangSong_GB2312" w:hAnsi="FangSong_GB2312" w:eastAsia="FangSong_GB2312" w:cs="FangSong_GB2312"/>
          <w:sz w:val="31"/>
          <w:szCs w:val="31"/>
          <w:spacing w:val="9"/>
        </w:rPr>
        <w:t>镇纪检监察办案的资金力量，提升了乡镇办案人员的办案水</w:t>
      </w:r>
      <w:r>
        <w:rPr>
          <w:rFonts w:ascii="FangSong_GB2312" w:hAnsi="FangSong_GB2312" w:eastAsia="FangSong_GB2312" w:cs="FangSong_GB2312"/>
          <w:sz w:val="31"/>
          <w:szCs w:val="31"/>
          <w:spacing w:val="-2"/>
        </w:rPr>
        <w:t>平。</w:t>
      </w:r>
    </w:p>
    <w:p>
      <w:pPr>
        <w:ind w:left="678"/>
        <w:spacing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5.乡镇纪检监察工作津贴项目绩效自评综述：</w:t>
      </w:r>
    </w:p>
    <w:p>
      <w:pPr>
        <w:ind w:left="37" w:right="97" w:firstLine="634"/>
        <w:spacing w:before="231"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绩效目标：足额保障乡镇纪检监察干部纪检津贴。预算</w:t>
      </w:r>
      <w:r>
        <w:rPr>
          <w:rFonts w:ascii="FangSong_GB2312" w:hAnsi="FangSong_GB2312" w:eastAsia="FangSong_GB2312" w:cs="FangSong_GB2312"/>
          <w:sz w:val="31"/>
          <w:szCs w:val="31"/>
          <w:spacing w:val="8"/>
        </w:rPr>
        <w:t>资金安排及使用情况：项目全年预算数为6.34万元，实际支</w:t>
      </w:r>
      <w:r>
        <w:rPr>
          <w:rFonts w:ascii="FangSong_GB2312" w:hAnsi="FangSong_GB2312" w:eastAsia="FangSong_GB2312" w:cs="FangSong_GB2312"/>
          <w:sz w:val="31"/>
          <w:szCs w:val="31"/>
          <w:spacing w:val="7"/>
        </w:rPr>
        <w:t>出6.34万元，完成年度预算的100%。通过项目实施，提升了</w:t>
      </w:r>
      <w:r>
        <w:rPr>
          <w:rFonts w:ascii="FangSong_GB2312" w:hAnsi="FangSong_GB2312" w:eastAsia="FangSong_GB2312" w:cs="FangSong_GB2312"/>
          <w:sz w:val="31"/>
          <w:szCs w:val="31"/>
          <w:spacing w:val="9"/>
        </w:rPr>
        <w:t>乡镇纪检监察干部的工作积极性，稳定了纪检监</w:t>
      </w:r>
      <w:r>
        <w:rPr>
          <w:rFonts w:ascii="FangSong_GB2312" w:hAnsi="FangSong_GB2312" w:eastAsia="FangSong_GB2312" w:cs="FangSong_GB2312"/>
          <w:sz w:val="31"/>
          <w:szCs w:val="31"/>
          <w:spacing w:val="8"/>
        </w:rPr>
        <w:t>察工作队</w:t>
      </w:r>
    </w:p>
    <w:p>
      <w:pPr>
        <w:ind w:left="23"/>
        <w:spacing w:before="3"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伍，促进了乡镇纪检工作的有序开展。</w:t>
      </w:r>
    </w:p>
    <w:p>
      <w:pPr>
        <w:ind w:left="677"/>
        <w:spacing w:before="23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6.信访举报平台建设项目绩效自评综述：</w:t>
      </w:r>
    </w:p>
    <w:p>
      <w:pPr>
        <w:ind w:left="27" w:firstLine="644"/>
        <w:spacing w:before="232"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绩效目标：统筹推进纪检监察系统检举举报平台各项配</w:t>
      </w:r>
      <w:r>
        <w:rPr>
          <w:rFonts w:ascii="FangSong_GB2312" w:hAnsi="FangSong_GB2312" w:eastAsia="FangSong_GB2312" w:cs="FangSong_GB2312"/>
          <w:sz w:val="31"/>
          <w:szCs w:val="31"/>
          <w:spacing w:val="8"/>
        </w:rPr>
        <w:t>套建设。预算资金安排及使用情况：项目全年预算数为15万</w:t>
      </w:r>
      <w:r>
        <w:rPr>
          <w:rFonts w:ascii="FangSong_GB2312" w:hAnsi="FangSong_GB2312" w:eastAsia="FangSong_GB2312" w:cs="FangSong_GB2312"/>
          <w:sz w:val="31"/>
          <w:szCs w:val="31"/>
          <w:spacing w:val="8"/>
        </w:rPr>
        <w:t>元，实际支出13.17万元，结余1.83万元，完成年度</w:t>
      </w:r>
      <w:r>
        <w:rPr>
          <w:rFonts w:ascii="FangSong_GB2312" w:hAnsi="FangSong_GB2312" w:eastAsia="FangSong_GB2312" w:cs="FangSong_GB2312"/>
          <w:sz w:val="31"/>
          <w:szCs w:val="31"/>
          <w:spacing w:val="7"/>
        </w:rPr>
        <w:t>预算的</w:t>
      </w:r>
      <w:r>
        <w:rPr>
          <w:rFonts w:ascii="FangSong_GB2312" w:hAnsi="FangSong_GB2312" w:eastAsia="FangSong_GB2312" w:cs="FangSong_GB2312"/>
          <w:sz w:val="31"/>
          <w:szCs w:val="31"/>
        </w:rPr>
        <w:t xml:space="preserve"> </w:t>
      </w:r>
      <w:r>
        <w:rPr>
          <w:rFonts w:ascii="FangSong_GB2312" w:hAnsi="FangSong_GB2312" w:eastAsia="FangSong_GB2312" w:cs="FangSong_GB2312"/>
          <w:sz w:val="31"/>
          <w:szCs w:val="31"/>
          <w:spacing w:val="6"/>
        </w:rPr>
        <w:t>87.8%。通过项目实施，实现了信访举报受理、办理、处置、</w:t>
      </w:r>
    </w:p>
    <w:p>
      <w:pPr>
        <w:spacing w:line="357" w:lineRule="auto"/>
        <w:sectPr>
          <w:footerReference w:type="default" r:id="rId28"/>
          <w:pgSz w:w="11907" w:h="16840"/>
          <w:pgMar w:top="1431" w:right="1700" w:bottom="1433" w:left="1786" w:header="0" w:footer="1192" w:gutter="0"/>
        </w:sectPr>
        <w:rPr>
          <w:rFonts w:ascii="FangSong_GB2312" w:hAnsi="FangSong_GB2312" w:eastAsia="FangSong_GB2312" w:cs="FangSong_GB2312"/>
          <w:sz w:val="31"/>
          <w:szCs w:val="31"/>
        </w:rPr>
      </w:pPr>
    </w:p>
    <w:p>
      <w:pPr>
        <w:ind w:left="21" w:right="83" w:firstLine="3"/>
        <w:spacing w:before="79" w:line="357"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反馈等工作全流程在网上运行。存在的主要问题：年初申报</w:t>
      </w:r>
      <w:r>
        <w:rPr>
          <w:rFonts w:ascii="FangSong_GB2312" w:hAnsi="FangSong_GB2312" w:eastAsia="FangSong_GB2312" w:cs="FangSong_GB2312"/>
          <w:sz w:val="31"/>
          <w:szCs w:val="31"/>
          <w:spacing w:val="9"/>
        </w:rPr>
        <w:t>的绩效目标与实际完成当中存在差异，原因是目标设置的不</w:t>
      </w:r>
      <w:r>
        <w:rPr>
          <w:rFonts w:ascii="FangSong_GB2312" w:hAnsi="FangSong_GB2312" w:eastAsia="FangSong_GB2312" w:cs="FangSong_GB2312"/>
          <w:sz w:val="31"/>
          <w:szCs w:val="31"/>
          <w:spacing w:val="9"/>
        </w:rPr>
        <w:t>够细化和量化。下一步改进措施：进一步细化量化绩效目标</w:t>
      </w:r>
      <w:r>
        <w:rPr>
          <w:rFonts w:ascii="FangSong_GB2312" w:hAnsi="FangSong_GB2312" w:eastAsia="FangSong_GB2312" w:cs="FangSong_GB2312"/>
          <w:sz w:val="31"/>
          <w:szCs w:val="31"/>
          <w:spacing w:val="9"/>
        </w:rPr>
        <w:t>的设置，提高预算编制精准度，达到预期的目</w:t>
      </w:r>
      <w:r>
        <w:rPr>
          <w:rFonts w:ascii="FangSong_GB2312" w:hAnsi="FangSong_GB2312" w:eastAsia="FangSong_GB2312" w:cs="FangSong_GB2312"/>
          <w:sz w:val="31"/>
          <w:szCs w:val="31"/>
          <w:spacing w:val="8"/>
        </w:rPr>
        <w:t>标。</w:t>
      </w:r>
    </w:p>
    <w:p>
      <w:pPr>
        <w:ind w:left="677"/>
        <w:spacing w:before="2" w:line="219"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7"/>
        </w:rPr>
        <w:t>7.公务车辆购置经费项目绩效自评综述：</w:t>
      </w:r>
    </w:p>
    <w:p>
      <w:pPr>
        <w:ind w:left="20" w:right="83" w:firstLine="652"/>
        <w:spacing w:before="233" w:line="35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绩效目标：更新公务用车。预算资金安排及使用情况：</w:t>
      </w:r>
      <w:r>
        <w:rPr>
          <w:rFonts w:ascii="FangSong_GB2312" w:hAnsi="FangSong_GB2312" w:eastAsia="FangSong_GB2312" w:cs="FangSong_GB2312"/>
          <w:sz w:val="31"/>
          <w:szCs w:val="31"/>
          <w:spacing w:val="8"/>
        </w:rPr>
        <w:t>项目全年预算数为17.49万元，实际支出17.4</w:t>
      </w:r>
      <w:r>
        <w:rPr>
          <w:rFonts w:ascii="FangSong_GB2312" w:hAnsi="FangSong_GB2312" w:eastAsia="FangSong_GB2312" w:cs="FangSong_GB2312"/>
          <w:sz w:val="31"/>
          <w:szCs w:val="31"/>
          <w:spacing w:val="7"/>
        </w:rPr>
        <w:t>9万元，完成年</w:t>
      </w:r>
      <w:r>
        <w:rPr>
          <w:rFonts w:ascii="FangSong_GB2312" w:hAnsi="FangSong_GB2312" w:eastAsia="FangSong_GB2312" w:cs="FangSong_GB2312"/>
          <w:sz w:val="31"/>
          <w:szCs w:val="31"/>
          <w:spacing w:val="8"/>
        </w:rPr>
        <w:t>度预算的100%。通过项目实施，充实了我委的公务用车，确</w:t>
      </w:r>
      <w:r>
        <w:rPr>
          <w:rFonts w:ascii="FangSong_GB2312" w:hAnsi="FangSong_GB2312" w:eastAsia="FangSong_GB2312" w:cs="FangSong_GB2312"/>
          <w:sz w:val="31"/>
          <w:szCs w:val="31"/>
          <w:spacing w:val="8"/>
        </w:rPr>
        <w:t>保了车辆和人员的安全出行。</w:t>
      </w:r>
    </w:p>
    <w:p>
      <w:pPr>
        <w:ind w:left="666"/>
        <w:spacing w:line="226" w:lineRule="auto"/>
        <w:rPr>
          <w:rFonts w:ascii="SimHei" w:hAnsi="SimHei" w:eastAsia="SimHei" w:cs="SimHei"/>
          <w:sz w:val="31"/>
          <w:szCs w:val="31"/>
        </w:rPr>
      </w:pPr>
      <w:r>
        <w:rPr>
          <w:rFonts w:ascii="SimHei" w:hAnsi="SimHei" w:eastAsia="SimHei" w:cs="SimHei"/>
          <w:sz w:val="31"/>
          <w:szCs w:val="31"/>
          <w:b/>
          <w:bCs/>
          <w:spacing w:val="6"/>
        </w:rPr>
        <w:t>十三、其他重要事项情况说明</w:t>
      </w:r>
    </w:p>
    <w:p>
      <w:pPr>
        <w:ind w:left="33" w:right="83" w:firstLine="655"/>
        <w:spacing w:before="185" w:line="383"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3"/>
        </w:rPr>
        <w:t>国有资产占用情况。截至</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3"/>
        </w:rPr>
        <w:t>2019</w:t>
      </w:r>
      <w:r>
        <w:rPr>
          <w:rFonts w:ascii="FangSong_GB2312" w:hAnsi="FangSong_GB2312" w:eastAsia="FangSong_GB2312" w:cs="FangSong_GB2312"/>
          <w:sz w:val="31"/>
          <w:szCs w:val="31"/>
          <w:spacing w:val="-51"/>
        </w:rPr>
        <w:t xml:space="preserve"> </w:t>
      </w:r>
      <w:r>
        <w:rPr>
          <w:rFonts w:ascii="FangSong_GB2312" w:hAnsi="FangSong_GB2312" w:eastAsia="FangSong_GB2312" w:cs="FangSong_GB2312"/>
          <w:sz w:val="31"/>
          <w:szCs w:val="31"/>
          <w:spacing w:val="3"/>
        </w:rPr>
        <w:t>年</w:t>
      </w:r>
      <w:r>
        <w:rPr>
          <w:rFonts w:ascii="FangSong_GB2312" w:hAnsi="FangSong_GB2312" w:eastAsia="FangSong_GB2312" w:cs="FangSong_GB2312"/>
          <w:sz w:val="31"/>
          <w:szCs w:val="31"/>
          <w:spacing w:val="-34"/>
        </w:rPr>
        <w:t xml:space="preserve"> </w:t>
      </w:r>
      <w:r>
        <w:rPr>
          <w:rFonts w:ascii="FangSong_GB2312" w:hAnsi="FangSong_GB2312" w:eastAsia="FangSong_GB2312" w:cs="FangSong_GB2312"/>
          <w:sz w:val="31"/>
          <w:szCs w:val="31"/>
          <w:spacing w:val="3"/>
        </w:rPr>
        <w:t>12</w:t>
      </w:r>
      <w:r>
        <w:rPr>
          <w:rFonts w:ascii="FangSong_GB2312" w:hAnsi="FangSong_GB2312" w:eastAsia="FangSong_GB2312" w:cs="FangSong_GB2312"/>
          <w:sz w:val="31"/>
          <w:szCs w:val="31"/>
          <w:spacing w:val="-38"/>
        </w:rPr>
        <w:t xml:space="preserve"> </w:t>
      </w:r>
      <w:r>
        <w:rPr>
          <w:rFonts w:ascii="FangSong_GB2312" w:hAnsi="FangSong_GB2312" w:eastAsia="FangSong_GB2312" w:cs="FangSong_GB2312"/>
          <w:sz w:val="31"/>
          <w:szCs w:val="31"/>
          <w:spacing w:val="3"/>
        </w:rPr>
        <w:t>月</w:t>
      </w:r>
      <w:r>
        <w:rPr>
          <w:rFonts w:ascii="FangSong_GB2312" w:hAnsi="FangSong_GB2312" w:eastAsia="FangSong_GB2312" w:cs="FangSong_GB2312"/>
          <w:sz w:val="31"/>
          <w:szCs w:val="31"/>
          <w:spacing w:val="-29"/>
        </w:rPr>
        <w:t xml:space="preserve"> </w:t>
      </w:r>
      <w:r>
        <w:rPr>
          <w:rFonts w:ascii="FangSong_GB2312" w:hAnsi="FangSong_GB2312" w:eastAsia="FangSong_GB2312" w:cs="FangSong_GB2312"/>
          <w:sz w:val="31"/>
          <w:szCs w:val="31"/>
          <w:spacing w:val="3"/>
        </w:rPr>
        <w:t>3</w:t>
      </w:r>
      <w:r>
        <w:rPr>
          <w:rFonts w:ascii="FangSong_GB2312" w:hAnsi="FangSong_GB2312" w:eastAsia="FangSong_GB2312" w:cs="FangSong_GB2312"/>
          <w:sz w:val="31"/>
          <w:szCs w:val="31"/>
          <w:spacing w:val="2"/>
        </w:rPr>
        <w:t>1</w:t>
      </w:r>
      <w:r>
        <w:rPr>
          <w:rFonts w:ascii="FangSong_GB2312" w:hAnsi="FangSong_GB2312" w:eastAsia="FangSong_GB2312" w:cs="FangSong_GB2312"/>
          <w:sz w:val="31"/>
          <w:szCs w:val="31"/>
          <w:spacing w:val="2"/>
        </w:rPr>
        <w:t xml:space="preserve"> </w:t>
      </w:r>
      <w:r>
        <w:rPr>
          <w:rFonts w:ascii="FangSong_GB2312" w:hAnsi="FangSong_GB2312" w:eastAsia="FangSong_GB2312" w:cs="FangSong_GB2312"/>
          <w:sz w:val="31"/>
          <w:szCs w:val="31"/>
          <w:spacing w:val="2"/>
        </w:rPr>
        <w:t>日，平安区</w:t>
      </w:r>
      <w:r>
        <w:rPr>
          <w:rFonts w:ascii="FangSong_GB2312" w:hAnsi="FangSong_GB2312" w:eastAsia="FangSong_GB2312" w:cs="FangSong_GB2312"/>
          <w:sz w:val="31"/>
          <w:szCs w:val="31"/>
          <w:spacing w:val="4"/>
        </w:rPr>
        <w:t>纪委共有车辆</w:t>
      </w:r>
      <w:r>
        <w:rPr>
          <w:rFonts w:ascii="FangSong_GB2312" w:hAnsi="FangSong_GB2312" w:eastAsia="FangSong_GB2312" w:cs="FangSong_GB2312"/>
          <w:sz w:val="31"/>
          <w:szCs w:val="31"/>
          <w:spacing w:val="-22"/>
        </w:rPr>
        <w:t xml:space="preserve"> </w:t>
      </w:r>
      <w:r>
        <w:rPr>
          <w:rFonts w:ascii="FangSong_GB2312" w:hAnsi="FangSong_GB2312" w:eastAsia="FangSong_GB2312" w:cs="FangSong_GB2312"/>
          <w:sz w:val="31"/>
          <w:szCs w:val="31"/>
          <w:spacing w:val="4"/>
        </w:rPr>
        <w:t>3</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4"/>
        </w:rPr>
        <w:t>辆，其中：主要领导干部用车</w:t>
      </w:r>
      <w:r>
        <w:rPr>
          <w:rFonts w:ascii="FangSong_GB2312" w:hAnsi="FangSong_GB2312" w:eastAsia="FangSong_GB2312" w:cs="FangSong_GB2312"/>
          <w:sz w:val="31"/>
          <w:szCs w:val="31"/>
          <w:spacing w:val="-41"/>
        </w:rPr>
        <w:t xml:space="preserve"> </w:t>
      </w:r>
      <w:r>
        <w:rPr>
          <w:rFonts w:ascii="FangSong_GB2312" w:hAnsi="FangSong_GB2312" w:eastAsia="FangSong_GB2312" w:cs="FangSong_GB2312"/>
          <w:sz w:val="31"/>
          <w:szCs w:val="31"/>
          <w:spacing w:val="4"/>
        </w:rPr>
        <w:t>1</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4"/>
        </w:rPr>
        <w:t>辆、其他用</w:t>
      </w:r>
      <w:r>
        <w:rPr>
          <w:rFonts w:ascii="FangSong_GB2312" w:hAnsi="FangSong_GB2312" w:eastAsia="FangSong_GB2312" w:cs="FangSong_GB2312"/>
          <w:sz w:val="31"/>
          <w:szCs w:val="31"/>
          <w:spacing w:val="-10"/>
        </w:rPr>
        <w:t>车</w:t>
      </w:r>
      <w:r>
        <w:rPr>
          <w:rFonts w:ascii="FangSong_GB2312" w:hAnsi="FangSong_GB2312" w:eastAsia="FangSong_GB2312" w:cs="FangSong_GB2312"/>
          <w:sz w:val="31"/>
          <w:szCs w:val="31"/>
          <w:spacing w:val="-49"/>
        </w:rPr>
        <w:t xml:space="preserve"> </w:t>
      </w:r>
      <w:r>
        <w:rPr>
          <w:rFonts w:ascii="FangSong_GB2312" w:hAnsi="FangSong_GB2312" w:eastAsia="FangSong_GB2312" w:cs="FangSong_GB2312"/>
          <w:sz w:val="31"/>
          <w:szCs w:val="31"/>
          <w:spacing w:val="-10"/>
        </w:rPr>
        <w:t>2</w:t>
      </w:r>
      <w:r>
        <w:rPr>
          <w:rFonts w:ascii="FangSong_GB2312" w:hAnsi="FangSong_GB2312" w:eastAsia="FangSong_GB2312" w:cs="FangSong_GB2312"/>
          <w:sz w:val="31"/>
          <w:szCs w:val="31"/>
          <w:spacing w:val="-62"/>
        </w:rPr>
        <w:t xml:space="preserve"> </w:t>
      </w:r>
      <w:r>
        <w:rPr>
          <w:rFonts w:ascii="FangSong_GB2312" w:hAnsi="FangSong_GB2312" w:eastAsia="FangSong_GB2312" w:cs="FangSong_GB2312"/>
          <w:sz w:val="31"/>
          <w:szCs w:val="31"/>
          <w:spacing w:val="-10"/>
        </w:rPr>
        <w:t>辆。</w:t>
      </w:r>
    </w:p>
    <w:p>
      <w:pPr>
        <w:ind w:left="2555"/>
        <w:spacing w:before="1" w:line="226" w:lineRule="auto"/>
        <w:rPr>
          <w:rFonts w:ascii="SimHei" w:hAnsi="SimHei" w:eastAsia="SimHei" w:cs="SimHei"/>
          <w:sz w:val="35"/>
          <w:szCs w:val="35"/>
        </w:rPr>
      </w:pPr>
      <w:r>
        <w:rPr>
          <w:rFonts w:ascii="SimHei" w:hAnsi="SimHei" w:eastAsia="SimHei" w:cs="SimHei"/>
          <w:sz w:val="35"/>
          <w:szCs w:val="35"/>
          <w:b/>
          <w:bCs/>
          <w:spacing w:val="5"/>
        </w:rPr>
        <w:t>第四部分</w:t>
      </w:r>
      <w:r>
        <w:rPr>
          <w:rFonts w:ascii="SimHei" w:hAnsi="SimHei" w:eastAsia="SimHei" w:cs="SimHei"/>
          <w:sz w:val="35"/>
          <w:szCs w:val="35"/>
          <w:spacing w:val="5"/>
        </w:rPr>
        <w:t xml:space="preserve">  </w:t>
      </w:r>
      <w:r>
        <w:rPr>
          <w:rFonts w:ascii="SimHei" w:hAnsi="SimHei" w:eastAsia="SimHei" w:cs="SimHei"/>
          <w:sz w:val="35"/>
          <w:szCs w:val="35"/>
          <w:b/>
          <w:bCs/>
          <w:spacing w:val="5"/>
        </w:rPr>
        <w:t>名词解释</w:t>
      </w:r>
    </w:p>
    <w:p>
      <w:pPr>
        <w:ind w:left="21" w:right="83" w:firstLine="661"/>
        <w:spacing w:before="246"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一、财政拨款收入：单位本年度从本级财政取得的财政</w:t>
      </w:r>
      <w:r>
        <w:rPr>
          <w:rFonts w:ascii="FangSong_GB2312" w:hAnsi="FangSong_GB2312" w:eastAsia="FangSong_GB2312" w:cs="FangSong_GB2312"/>
          <w:sz w:val="31"/>
          <w:szCs w:val="31"/>
          <w:spacing w:val="9"/>
        </w:rPr>
        <w:t>拨款，包括一般公共预算财政拨款和政府性基金预算拨款。</w:t>
      </w:r>
    </w:p>
    <w:p>
      <w:pPr>
        <w:ind w:left="26" w:firstLine="653"/>
        <w:spacing w:before="7"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15"/>
        </w:rPr>
        <w:t>二、其他收入：</w:t>
      </w:r>
      <w:r>
        <w:rPr>
          <w:rFonts w:ascii="FangSong_GB2312" w:hAnsi="FangSong_GB2312" w:eastAsia="FangSong_GB2312" w:cs="FangSong_GB2312"/>
          <w:sz w:val="31"/>
          <w:szCs w:val="31"/>
          <w:spacing w:val="-76"/>
        </w:rPr>
        <w:t xml:space="preserve"> </w:t>
      </w:r>
      <w:r>
        <w:rPr>
          <w:rFonts w:ascii="FangSong_GB2312" w:hAnsi="FangSong_GB2312" w:eastAsia="FangSong_GB2312" w:cs="FangSong_GB2312"/>
          <w:sz w:val="31"/>
          <w:szCs w:val="31"/>
          <w:spacing w:val="15"/>
        </w:rPr>
        <w:t>除上述“财政拨款收入</w:t>
      </w:r>
      <w:r>
        <w:rPr>
          <w:rFonts w:ascii="FangSong_GB2312" w:hAnsi="FangSong_GB2312" w:eastAsia="FangSong_GB2312" w:cs="FangSong_GB2312"/>
          <w:sz w:val="31"/>
          <w:szCs w:val="31"/>
          <w:spacing w:val="-98"/>
        </w:rPr>
        <w:t xml:space="preserve"> </w:t>
      </w:r>
      <w:r>
        <w:rPr>
          <w:rFonts w:ascii="FangSong_GB2312" w:hAnsi="FangSong_GB2312" w:eastAsia="FangSong_GB2312" w:cs="FangSong_GB2312"/>
          <w:sz w:val="31"/>
          <w:szCs w:val="31"/>
          <w:spacing w:val="15"/>
        </w:rPr>
        <w:t>”、</w:t>
      </w:r>
      <w:r>
        <w:rPr>
          <w:rFonts w:ascii="FangSong_GB2312" w:hAnsi="FangSong_GB2312" w:eastAsia="FangSong_GB2312" w:cs="FangSong_GB2312"/>
          <w:sz w:val="31"/>
          <w:szCs w:val="31"/>
          <w:spacing w:val="-125"/>
        </w:rPr>
        <w:t xml:space="preserve"> </w:t>
      </w:r>
      <w:r>
        <w:rPr>
          <w:rFonts w:ascii="FangSong_GB2312" w:hAnsi="FangSong_GB2312" w:eastAsia="FangSong_GB2312" w:cs="FangSong_GB2312"/>
          <w:sz w:val="31"/>
          <w:szCs w:val="31"/>
          <w:spacing w:val="15"/>
        </w:rPr>
        <w:t>“事业收</w:t>
      </w:r>
      <w:r>
        <w:rPr>
          <w:rFonts w:ascii="FangSong_GB2312" w:hAnsi="FangSong_GB2312" w:eastAsia="FangSong_GB2312" w:cs="FangSong_GB2312"/>
          <w:sz w:val="31"/>
          <w:szCs w:val="31"/>
        </w:rPr>
        <w:t>入</w:t>
      </w:r>
      <w:r>
        <w:rPr>
          <w:rFonts w:ascii="FangSong_GB2312" w:hAnsi="FangSong_GB2312" w:eastAsia="FangSong_GB2312" w:cs="FangSong_GB2312"/>
          <w:sz w:val="31"/>
          <w:szCs w:val="31"/>
          <w:spacing w:val="-112"/>
        </w:rPr>
        <w:t xml:space="preserve"> </w:t>
      </w:r>
      <w:r>
        <w:rPr>
          <w:rFonts w:ascii="FangSong_GB2312" w:hAnsi="FangSong_GB2312" w:eastAsia="FangSong_GB2312" w:cs="FangSong_GB2312"/>
          <w:sz w:val="31"/>
          <w:szCs w:val="31"/>
        </w:rPr>
        <w:t>”、“经营收入</w:t>
      </w:r>
      <w:r>
        <w:rPr>
          <w:rFonts w:ascii="FangSong_GB2312" w:hAnsi="FangSong_GB2312" w:eastAsia="FangSong_GB2312" w:cs="FangSong_GB2312"/>
          <w:sz w:val="31"/>
          <w:szCs w:val="31"/>
          <w:spacing w:val="-112"/>
        </w:rPr>
        <w:t xml:space="preserve"> </w:t>
      </w:r>
      <w:r>
        <w:rPr>
          <w:rFonts w:ascii="FangSong_GB2312" w:hAnsi="FangSong_GB2312" w:eastAsia="FangSong_GB2312" w:cs="FangSong_GB2312"/>
          <w:sz w:val="31"/>
          <w:szCs w:val="31"/>
        </w:rPr>
        <w:t>”“</w:t>
      </w:r>
      <w:r>
        <w:rPr>
          <w:rFonts w:ascii="FangSong_GB2312" w:hAnsi="FangSong_GB2312" w:eastAsia="FangSong_GB2312" w:cs="FangSong_GB2312"/>
          <w:sz w:val="31"/>
          <w:szCs w:val="31"/>
          <w:spacing w:val="42"/>
        </w:rPr>
        <w:t xml:space="preserve"> </w:t>
      </w:r>
      <w:r>
        <w:rPr>
          <w:rFonts w:ascii="FangSong_GB2312" w:hAnsi="FangSong_GB2312" w:eastAsia="FangSong_GB2312" w:cs="FangSong_GB2312"/>
          <w:sz w:val="31"/>
          <w:szCs w:val="31"/>
        </w:rPr>
        <w:t>附属单位上缴收入</w:t>
      </w:r>
      <w:r>
        <w:rPr>
          <w:rFonts w:ascii="FangSong_GB2312" w:hAnsi="FangSong_GB2312" w:eastAsia="FangSong_GB2312" w:cs="FangSong_GB2312"/>
          <w:sz w:val="31"/>
          <w:szCs w:val="31"/>
          <w:spacing w:val="-113"/>
        </w:rPr>
        <w:t xml:space="preserve"> </w:t>
      </w:r>
      <w:r>
        <w:rPr>
          <w:rFonts w:ascii="FangSong_GB2312" w:hAnsi="FangSong_GB2312" w:eastAsia="FangSong_GB2312" w:cs="FangSong_GB2312"/>
          <w:sz w:val="31"/>
          <w:szCs w:val="31"/>
        </w:rPr>
        <w:t>”</w:t>
      </w:r>
      <w:r>
        <w:rPr>
          <w:rFonts w:ascii="FangSong_GB2312" w:hAnsi="FangSong_GB2312" w:eastAsia="FangSong_GB2312" w:cs="FangSong_GB2312"/>
          <w:sz w:val="31"/>
          <w:szCs w:val="31"/>
          <w:spacing w:val="-1"/>
        </w:rPr>
        <w:t>等以外的收入，</w:t>
      </w:r>
      <w:r>
        <w:rPr>
          <w:rFonts w:ascii="FangSong_GB2312" w:hAnsi="FangSong_GB2312" w:eastAsia="FangSong_GB2312" w:cs="FangSong_GB2312"/>
          <w:sz w:val="31"/>
          <w:szCs w:val="31"/>
          <w:spacing w:val="8"/>
        </w:rPr>
        <w:t>如投资收益、捐赠收入、租金收入等。</w:t>
      </w:r>
    </w:p>
    <w:p>
      <w:pPr>
        <w:ind w:left="31" w:right="83" w:firstLine="654"/>
        <w:spacing w:before="3"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三、年初结转和结余：指单位上年结转本年使用的基本</w:t>
      </w:r>
      <w:r>
        <w:rPr>
          <w:rFonts w:ascii="FangSong_GB2312" w:hAnsi="FangSong_GB2312" w:eastAsia="FangSong_GB2312" w:cs="FangSong_GB2312"/>
          <w:sz w:val="31"/>
          <w:szCs w:val="31"/>
          <w:spacing w:val="7"/>
        </w:rPr>
        <w:t>支出结转、项目支出结转和结余。</w:t>
      </w:r>
    </w:p>
    <w:p>
      <w:pPr>
        <w:ind w:left="699"/>
        <w:spacing w:before="2" w:line="21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四、住房保障支出（类）住房改革支出（款</w:t>
      </w:r>
      <w:r>
        <w:rPr>
          <w:rFonts w:ascii="FangSong_GB2312" w:hAnsi="FangSong_GB2312" w:eastAsia="FangSong_GB2312" w:cs="FangSong_GB2312"/>
          <w:sz w:val="31"/>
          <w:szCs w:val="31"/>
          <w:spacing w:val="24"/>
        </w:rPr>
        <w:t>）：</w:t>
      </w:r>
      <w:r>
        <w:rPr>
          <w:rFonts w:ascii="FangSong_GB2312" w:hAnsi="FangSong_GB2312" w:eastAsia="FangSong_GB2312" w:cs="FangSong_GB2312"/>
          <w:sz w:val="31"/>
          <w:szCs w:val="31"/>
          <w:spacing w:val="6"/>
        </w:rPr>
        <w:t>反映行</w:t>
      </w:r>
    </w:p>
    <w:p>
      <w:pPr>
        <w:spacing w:line="218" w:lineRule="auto"/>
        <w:sectPr>
          <w:footerReference w:type="default" r:id="rId29"/>
          <w:pgSz w:w="11907" w:h="16840"/>
          <w:pgMar w:top="1431" w:right="1714" w:bottom="1433" w:left="1786" w:header="0" w:footer="1192" w:gutter="0"/>
        </w:sectPr>
        <w:rPr>
          <w:rFonts w:ascii="FangSong_GB2312" w:hAnsi="FangSong_GB2312" w:eastAsia="FangSong_GB2312" w:cs="FangSong_GB2312"/>
          <w:sz w:val="31"/>
          <w:szCs w:val="31"/>
        </w:rPr>
      </w:pPr>
    </w:p>
    <w:p>
      <w:pPr>
        <w:ind w:left="20" w:right="153" w:firstLine="10"/>
        <w:spacing w:before="64"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政事业单位按人力资源和社会保障部、财政部规定的</w:t>
      </w:r>
      <w:r>
        <w:rPr>
          <w:rFonts w:ascii="FangSong_GB2312" w:hAnsi="FangSong_GB2312" w:eastAsia="FangSong_GB2312" w:cs="FangSong_GB2312"/>
          <w:sz w:val="31"/>
          <w:szCs w:val="31"/>
          <w:spacing w:val="8"/>
        </w:rPr>
        <w:t>基本工</w:t>
      </w:r>
      <w:r>
        <w:rPr>
          <w:rFonts w:ascii="FangSong_GB2312" w:hAnsi="FangSong_GB2312" w:eastAsia="FangSong_GB2312" w:cs="FangSong_GB2312"/>
          <w:sz w:val="31"/>
          <w:szCs w:val="31"/>
          <w:spacing w:val="15"/>
        </w:rPr>
        <w:t>资和津贴补贴以及规定比例为职工缴纳的住房公积金;按房</w:t>
      </w:r>
      <w:r>
        <w:rPr>
          <w:rFonts w:ascii="FangSong_GB2312" w:hAnsi="FangSong_GB2312" w:eastAsia="FangSong_GB2312" w:cs="FangSong_GB2312"/>
          <w:sz w:val="31"/>
          <w:szCs w:val="31"/>
          <w:spacing w:val="9"/>
        </w:rPr>
        <w:t>改政策规定的标准，行政事业单位向职工（含离退休人员）</w:t>
      </w:r>
      <w:r>
        <w:rPr>
          <w:rFonts w:ascii="FangSong_GB2312" w:hAnsi="FangSong_GB2312" w:eastAsia="FangSong_GB2312" w:cs="FangSong_GB2312"/>
          <w:sz w:val="31"/>
          <w:szCs w:val="31"/>
          <w:spacing w:val="15"/>
        </w:rPr>
        <w:t>发放的租金补贴;按房改政策规定，行政事业单位向符合条</w:t>
      </w:r>
      <w:r>
        <w:rPr>
          <w:rFonts w:ascii="FangSong_GB2312" w:hAnsi="FangSong_GB2312" w:eastAsia="FangSong_GB2312" w:cs="FangSong_GB2312"/>
          <w:sz w:val="31"/>
          <w:szCs w:val="31"/>
          <w:spacing w:val="9"/>
        </w:rPr>
        <w:t>件职工（含离退休人员）发放的用于购买住房的补贴。</w:t>
      </w:r>
    </w:p>
    <w:p>
      <w:pPr>
        <w:ind w:left="27" w:right="212" w:firstLine="645"/>
        <w:spacing w:before="2"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五、年末结转和结余：单位结转下年的基本支出结转、</w:t>
      </w:r>
      <w:r>
        <w:rPr>
          <w:rFonts w:ascii="FangSong_GB2312" w:hAnsi="FangSong_GB2312" w:eastAsia="FangSong_GB2312" w:cs="FangSong_GB2312"/>
          <w:sz w:val="31"/>
          <w:szCs w:val="31"/>
          <w:spacing w:val="7"/>
        </w:rPr>
        <w:t>项目支出结转和结余。</w:t>
      </w:r>
    </w:p>
    <w:p>
      <w:pPr>
        <w:ind w:left="27" w:right="156" w:firstLine="648"/>
        <w:spacing w:before="4" w:line="386"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8"/>
        </w:rPr>
        <w:t>六、基本支出：单位为保障机构正常运转、完成日常工</w:t>
      </w:r>
      <w:r>
        <w:rPr>
          <w:rFonts w:ascii="FangSong_GB2312" w:hAnsi="FangSong_GB2312" w:eastAsia="FangSong_GB2312" w:cs="FangSong_GB2312"/>
          <w:sz w:val="31"/>
          <w:szCs w:val="31"/>
          <w:spacing w:val="8"/>
        </w:rPr>
        <w:t>作任务而发生的人员支出和公用支出。</w:t>
      </w:r>
    </w:p>
    <w:p>
      <w:pPr>
        <w:ind w:left="21" w:right="156" w:firstLine="648"/>
        <w:spacing w:before="4"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七、项目支出：单位为完成特定行政任务和</w:t>
      </w:r>
      <w:r>
        <w:rPr>
          <w:rFonts w:ascii="FangSong_GB2312" w:hAnsi="FangSong_GB2312" w:eastAsia="FangSong_GB2312" w:cs="FangSong_GB2312"/>
          <w:sz w:val="31"/>
          <w:szCs w:val="31"/>
          <w:spacing w:val="8"/>
        </w:rPr>
        <w:t>事业发展目</w:t>
      </w:r>
      <w:r>
        <w:rPr>
          <w:rFonts w:ascii="FangSong_GB2312" w:hAnsi="FangSong_GB2312" w:eastAsia="FangSong_GB2312" w:cs="FangSong_GB2312"/>
          <w:sz w:val="31"/>
          <w:szCs w:val="31"/>
          <w:spacing w:val="8"/>
        </w:rPr>
        <w:t>标，在基本支出之外所发生的各项支出。</w:t>
      </w:r>
    </w:p>
    <w:p>
      <w:pPr>
        <w:ind w:left="22" w:firstLine="646"/>
        <w:spacing w:before="2" w:line="388"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5"/>
        </w:rPr>
        <w:t>八、“</w:t>
      </w:r>
      <w:r>
        <w:rPr>
          <w:rFonts w:ascii="FangSong_GB2312" w:hAnsi="FangSong_GB2312" w:eastAsia="FangSong_GB2312" w:cs="FangSong_GB2312"/>
          <w:sz w:val="31"/>
          <w:szCs w:val="31"/>
          <w:spacing w:val="-105"/>
        </w:rPr>
        <w:t xml:space="preserve"> </w:t>
      </w:r>
      <w:r>
        <w:rPr>
          <w:rFonts w:ascii="FangSong_GB2312" w:hAnsi="FangSong_GB2312" w:eastAsia="FangSong_GB2312" w:cs="FangSong_GB2312"/>
          <w:sz w:val="31"/>
          <w:szCs w:val="31"/>
          <w:spacing w:val="5"/>
        </w:rPr>
        <w:t>三公</w:t>
      </w:r>
      <w:r>
        <w:rPr>
          <w:rFonts w:ascii="FangSong_GB2312" w:hAnsi="FangSong_GB2312" w:eastAsia="FangSong_GB2312" w:cs="FangSong_GB2312"/>
          <w:sz w:val="31"/>
          <w:szCs w:val="31"/>
          <w:spacing w:val="-113"/>
        </w:rPr>
        <w:t xml:space="preserve"> </w:t>
      </w:r>
      <w:r>
        <w:rPr>
          <w:rFonts w:ascii="FangSong_GB2312" w:hAnsi="FangSong_GB2312" w:eastAsia="FangSong_GB2312" w:cs="FangSong_GB2312"/>
          <w:sz w:val="31"/>
          <w:szCs w:val="31"/>
          <w:spacing w:val="5"/>
        </w:rPr>
        <w:t>”经费财政拨款支出：财政资金安排的因公</w:t>
      </w:r>
      <w:r>
        <w:rPr>
          <w:rFonts w:ascii="FangSong_GB2312" w:hAnsi="FangSong_GB2312" w:eastAsia="FangSong_GB2312" w:cs="FangSong_GB2312"/>
          <w:sz w:val="31"/>
          <w:szCs w:val="31"/>
          <w:spacing w:val="10"/>
        </w:rPr>
        <w:t>出国（境）费、公务用车购置及运行费和公务接待费支出。</w:t>
      </w:r>
      <w:r>
        <w:rPr>
          <w:rFonts w:ascii="FangSong_GB2312" w:hAnsi="FangSong_GB2312" w:eastAsia="FangSong_GB2312" w:cs="FangSong_GB2312"/>
          <w:sz w:val="31"/>
          <w:szCs w:val="31"/>
          <w:spacing w:val="3"/>
        </w:rPr>
        <w:t>其中，因公出国（境）费是指单位工作人员因公务出国（境）</w:t>
      </w:r>
      <w:r>
        <w:rPr>
          <w:rFonts w:ascii="FangSong_GB2312" w:hAnsi="FangSong_GB2312" w:eastAsia="FangSong_GB2312" w:cs="FangSong_GB2312"/>
          <w:sz w:val="31"/>
          <w:szCs w:val="31"/>
          <w:spacing w:val="9"/>
        </w:rPr>
        <w:t>的往返机票费、住宿费、伙食费、培训费等支出；公务用车</w:t>
      </w:r>
      <w:r>
        <w:rPr>
          <w:rFonts w:ascii="FangSong_GB2312" w:hAnsi="FangSong_GB2312" w:eastAsia="FangSong_GB2312" w:cs="FangSong_GB2312"/>
          <w:sz w:val="31"/>
          <w:szCs w:val="31"/>
          <w:spacing w:val="22"/>
        </w:rPr>
        <w:t>购置及运行费是指单位购置公务用车支出及公务用车</w:t>
      </w:r>
      <w:r>
        <w:rPr>
          <w:rFonts w:ascii="FangSong_GB2312" w:hAnsi="FangSong_GB2312" w:eastAsia="FangSong_GB2312" w:cs="FangSong_GB2312"/>
          <w:sz w:val="31"/>
          <w:szCs w:val="31"/>
          <w:spacing w:val="21"/>
        </w:rPr>
        <w:t>使用</w:t>
      </w:r>
      <w:r>
        <w:rPr>
          <w:rFonts w:ascii="FangSong_GB2312" w:hAnsi="FangSong_GB2312" w:eastAsia="FangSong_GB2312" w:cs="FangSong_GB2312"/>
          <w:sz w:val="31"/>
          <w:szCs w:val="31"/>
          <w:spacing w:val="3"/>
        </w:rPr>
        <w:t>过程中发生的租用费、燃料费、过路过桥费、保险费等支出；</w:t>
      </w:r>
      <w:r>
        <w:rPr>
          <w:rFonts w:ascii="FangSong_GB2312" w:hAnsi="FangSong_GB2312" w:eastAsia="FangSong_GB2312" w:cs="FangSong_GB2312"/>
          <w:sz w:val="31"/>
          <w:szCs w:val="31"/>
          <w:spacing w:val="9"/>
        </w:rPr>
        <w:t>公务接待费支出是指单位按规定开支的各类公务接待（含外</w:t>
      </w:r>
      <w:r>
        <w:rPr>
          <w:rFonts w:ascii="FangSong_GB2312" w:hAnsi="FangSong_GB2312" w:eastAsia="FangSong_GB2312" w:cs="FangSong_GB2312"/>
          <w:sz w:val="31"/>
          <w:szCs w:val="31"/>
          <w:spacing w:val="6"/>
        </w:rPr>
        <w:t>宾接待）支出。</w:t>
      </w:r>
    </w:p>
    <w:p>
      <w:pPr>
        <w:ind w:left="25" w:right="156" w:firstLine="640"/>
        <w:spacing w:before="3" w:line="387" w:lineRule="auto"/>
        <w:rPr>
          <w:rFonts w:ascii="FangSong_GB2312" w:hAnsi="FangSong_GB2312" w:eastAsia="FangSong_GB2312" w:cs="FangSong_GB2312"/>
          <w:sz w:val="31"/>
          <w:szCs w:val="31"/>
        </w:rPr>
      </w:pPr>
      <w:r>
        <w:rPr>
          <w:rFonts w:ascii="FangSong_GB2312" w:hAnsi="FangSong_GB2312" w:eastAsia="FangSong_GB2312" w:cs="FangSong_GB2312"/>
          <w:sz w:val="31"/>
          <w:szCs w:val="31"/>
          <w:spacing w:val="9"/>
        </w:rPr>
        <w:t>九、机关运行经费：为保障行政单位（含参照公务员法</w:t>
      </w:r>
      <w:r>
        <w:rPr>
          <w:rFonts w:ascii="FangSong_GB2312" w:hAnsi="FangSong_GB2312" w:eastAsia="FangSong_GB2312" w:cs="FangSong_GB2312"/>
          <w:sz w:val="31"/>
          <w:szCs w:val="31"/>
          <w:spacing w:val="9"/>
        </w:rPr>
        <w:t>管理的事业单位）运行用于购买货物和服务的各项资金，包</w:t>
      </w:r>
    </w:p>
    <w:p>
      <w:pPr>
        <w:spacing w:line="387" w:lineRule="auto"/>
        <w:sectPr>
          <w:footerReference w:type="default" r:id="rId30"/>
          <w:pgSz w:w="11907" w:h="16840"/>
          <w:pgMar w:top="1409" w:right="1642" w:bottom="1433" w:left="1786" w:header="0" w:footer="1192" w:gutter="0"/>
        </w:sectPr>
        <w:rPr>
          <w:rFonts w:ascii="FangSong_GB2312" w:hAnsi="FangSong_GB2312" w:eastAsia="FangSong_GB2312" w:cs="FangSong_GB2312"/>
          <w:sz w:val="31"/>
          <w:szCs w:val="31"/>
        </w:rPr>
      </w:pPr>
    </w:p>
    <w:p>
      <w:pPr>
        <w:ind w:left="22" w:right="12" w:firstLine="5"/>
        <w:spacing w:before="62" w:line="388" w:lineRule="auto"/>
        <w:jc w:val="both"/>
        <w:rPr>
          <w:rFonts w:ascii="FangSong_GB2312" w:hAnsi="FangSong_GB2312" w:eastAsia="FangSong_GB2312" w:cs="FangSong_GB2312"/>
          <w:sz w:val="31"/>
          <w:szCs w:val="31"/>
        </w:rPr>
      </w:pPr>
      <w:r>
        <w:rPr>
          <w:rFonts w:ascii="FangSong_GB2312" w:hAnsi="FangSong_GB2312" w:eastAsia="FangSong_GB2312" w:cs="FangSong_GB2312"/>
          <w:sz w:val="31"/>
          <w:szCs w:val="31"/>
          <w:spacing w:val="6"/>
        </w:rPr>
        <w:t>括办公及印刷费、邮电费、差旅费、会议费、福利费、</w:t>
      </w:r>
      <w:r>
        <w:rPr>
          <w:rFonts w:ascii="FangSong_GB2312" w:hAnsi="FangSong_GB2312" w:eastAsia="FangSong_GB2312" w:cs="FangSong_GB2312"/>
          <w:sz w:val="31"/>
          <w:szCs w:val="31"/>
          <w:spacing w:val="-76"/>
        </w:rPr>
        <w:t xml:space="preserve"> </w:t>
      </w:r>
      <w:r>
        <w:rPr>
          <w:rFonts w:ascii="FangSong_GB2312" w:hAnsi="FangSong_GB2312" w:eastAsia="FangSong_GB2312" w:cs="FangSong_GB2312"/>
          <w:sz w:val="31"/>
          <w:szCs w:val="31"/>
          <w:spacing w:val="5"/>
        </w:rPr>
        <w:t>日常</w:t>
      </w:r>
      <w:r>
        <w:rPr>
          <w:rFonts w:ascii="FangSong_GB2312" w:hAnsi="FangSong_GB2312" w:eastAsia="FangSong_GB2312" w:cs="FangSong_GB2312"/>
          <w:sz w:val="31"/>
          <w:szCs w:val="31"/>
          <w:spacing w:val="9"/>
        </w:rPr>
        <w:t>维修费、专用材料及一般设备购置费、办公用房水电费、办</w:t>
      </w:r>
      <w:r>
        <w:rPr>
          <w:rFonts w:ascii="FangSong_GB2312" w:hAnsi="FangSong_GB2312" w:eastAsia="FangSong_GB2312" w:cs="FangSong_GB2312"/>
          <w:sz w:val="31"/>
          <w:szCs w:val="31"/>
          <w:spacing w:val="9"/>
        </w:rPr>
        <w:t>公用房取暖费、办公用房物业管理费、公务用车运行维护费</w:t>
      </w:r>
      <w:r>
        <w:rPr>
          <w:rFonts w:ascii="FangSong_GB2312" w:hAnsi="FangSong_GB2312" w:eastAsia="FangSong_GB2312" w:cs="FangSong_GB2312"/>
          <w:sz w:val="31"/>
          <w:szCs w:val="31"/>
          <w:spacing w:val="6"/>
        </w:rPr>
        <w:t>以及其他费用。</w:t>
      </w:r>
    </w:p>
    <w:sectPr>
      <w:footerReference w:type="default" r:id="rId31"/>
      <w:pgSz w:w="11907" w:h="16840"/>
      <w:pgMar w:top="1409" w:right="1786" w:bottom="1433" w:left="1786" w:header="0" w:footer="119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FangSong_GB2312">
    <w:panose1 w:val="02010609030101010101"/>
    <w:charset w:val="86"/>
    <w:family w:val="auto"/>
    <w:pitch w:val="default"/>
    <w:sig w:usb0="00000001" w:usb1="080E0000" w:usb2="00000000" w:usb3="00000000" w:csb0="00040000"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232" w:lineRule="auto"/>
      <w:rPr>
        <w:rFonts w:ascii="FangSong" w:hAnsi="FangSong" w:eastAsia="FangSong" w:cs="FangSong"/>
        <w:sz w:val="18"/>
        <w:szCs w:val="18"/>
      </w:rPr>
    </w:pPr>
    <w:r>
      <w:rPr>
        <w:rFonts w:ascii="FangSong" w:hAnsi="FangSong" w:eastAsia="FangSong" w:cs="FangSong"/>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131"/>
      <w:spacing w:line="232" w:lineRule="auto"/>
      <w:rPr>
        <w:sz w:val="18"/>
        <w:szCs w:val="18"/>
      </w:rPr>
    </w:pPr>
    <w:r>
      <w:rPr>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132"/>
      <w:spacing w:line="230" w:lineRule="auto"/>
      <w:rPr>
        <w:sz w:val="18"/>
        <w:szCs w:val="18"/>
      </w:rPr>
    </w:pPr>
    <w:r>
      <w:rPr>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8"/>
      <w:rPr>
        <w:rFonts w:ascii="FangSong_GB2312" w:hAnsi="FangSong_GB2312" w:eastAsia="FangSong_GB2312" w:cs="FangSong_GB2312"/>
        <w:sz w:val="18"/>
        <w:szCs w:val="18"/>
      </w:rPr>
    </w:pPr>
    <w:r>
      <w:rPr>
        <w:rFonts w:ascii="FangSong_GB2312" w:hAnsi="FangSong_GB2312" w:eastAsia="FangSong_GB2312" w:cs="FangSong_GB2312"/>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2"/>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0"/>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694"/>
      <w:spacing w:line="230" w:lineRule="auto"/>
      <w:rPr>
        <w:sz w:val="18"/>
        <w:szCs w:val="18"/>
      </w:rPr>
    </w:pPr>
    <w:r>
      <w:rPr>
        <w:sz w:val="18"/>
        <w:szCs w:val="18"/>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690"/>
      <w:spacing w:line="230" w:lineRule="auto"/>
      <w:rPr>
        <w:sz w:val="18"/>
        <w:szCs w:val="18"/>
      </w:rPr>
    </w:pPr>
    <w:r>
      <w:rPr>
        <w:sz w:val="18"/>
        <w:szCs w:val="18"/>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690"/>
      <w:spacing w:line="230" w:lineRule="auto"/>
      <w:rPr>
        <w:sz w:val="18"/>
        <w:szCs w:val="18"/>
      </w:rPr>
    </w:pPr>
    <w:r>
      <w:rPr>
        <w:sz w:val="18"/>
        <w:szCs w:val="18"/>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657"/>
      <w:spacing w:line="230" w:lineRule="auto"/>
      <w:rPr>
        <w:sz w:val="18"/>
        <w:szCs w:val="18"/>
      </w:rPr>
    </w:pPr>
    <w:r>
      <w:rPr>
        <w:sz w:val="18"/>
        <w:szCs w:val="18"/>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941"/>
      <w:spacing w:line="232" w:lineRule="auto"/>
      <w:rPr>
        <w:sz w:val="18"/>
        <w:szCs w:val="18"/>
      </w:rPr>
    </w:pPr>
    <w:r>
      <w:rPr>
        <w:sz w:val="18"/>
        <w:szCs w:val="18"/>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941"/>
      <w:spacing w:line="232" w:lineRule="auto"/>
      <w:rPr>
        <w:sz w:val="18"/>
        <w:szCs w:val="18"/>
      </w:rPr>
    </w:pPr>
    <w:r>
      <w:rPr>
        <w:sz w:val="18"/>
        <w:szCs w:val="18"/>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24"/>
      <w:spacing w:line="230" w:lineRule="auto"/>
      <w:rPr>
        <w:sz w:val="18"/>
        <w:szCs w:val="18"/>
      </w:rPr>
    </w:pPr>
    <w:r>
      <w:rPr>
        <w:sz w:val="18"/>
        <w:szCs w:val="18"/>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105"/>
      <w:spacing w:line="232" w:lineRule="auto"/>
      <w:rPr>
        <w:sz w:val="18"/>
        <w:szCs w:val="18"/>
      </w:rPr>
    </w:pPr>
    <w:r>
      <w:rPr>
        <w:sz w:val="18"/>
        <w:szCs w:val="18"/>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105"/>
      <w:spacing w:line="230" w:lineRule="auto"/>
      <w:rPr>
        <w:sz w:val="18"/>
        <w:szCs w:val="18"/>
      </w:rPr>
    </w:pPr>
    <w:r>
      <w:rPr>
        <w:sz w:val="18"/>
        <w:szCs w:val="18"/>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105"/>
      <w:spacing w:line="230" w:lineRule="auto"/>
      <w:rPr>
        <w:sz w:val="18"/>
        <w:szCs w:val="18"/>
      </w:rPr>
    </w:pPr>
    <w:r>
      <w:rPr>
        <w:sz w:val="18"/>
        <w:szCs w:val="18"/>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096"/>
      <w:spacing w:line="230" w:lineRule="auto"/>
      <w:rPr>
        <w:sz w:val="18"/>
        <w:szCs w:val="18"/>
      </w:rPr>
    </w:pPr>
    <w:r>
      <w:rPr>
        <w:sz w:val="18"/>
        <w:szCs w:val="18"/>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6"/>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6"/>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085"/>
      <w:spacing w:line="230" w:lineRule="auto"/>
      <w:rPr>
        <w:sz w:val="18"/>
        <w:szCs w:val="18"/>
      </w:rPr>
    </w:pPr>
    <w:r>
      <w:rPr>
        <w:sz w:val="18"/>
        <w:szCs w:val="18"/>
        <w:spacing w:val="-4"/>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4"/>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7"/>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5"/>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7"/>
      <w:spacing w:line="237" w:lineRule="auto"/>
      <w:rPr>
        <w:rFonts w:ascii="FangSong_GB2312" w:hAnsi="FangSong_GB2312" w:eastAsia="FangSong_GB2312" w:cs="FangSong_GB2312"/>
        <w:sz w:val="18"/>
        <w:szCs w:val="18"/>
      </w:rPr>
    </w:pPr>
    <w:r>
      <w:rPr>
        <w:rFonts w:ascii="FangSong_GB2312" w:hAnsi="FangSong_GB2312" w:eastAsia="FangSong_GB2312" w:cs="FangSong_GB2312"/>
        <w:sz w:val="18"/>
        <w:szCs w:val="18"/>
        <w:spacing w:val="-5"/>
      </w:rPr>
      <w:t>31</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FangSong" w:hAnsi="FangSong" w:eastAsia="FangSong" w:cs="FangSong"/>
      <w:sz w:val="31"/>
      <w:szCs w:val="31"/>
      <w:lang w:val="en-US" w:eastAsia="en-US" w:bidi="ar-SA"/>
    </w:rPr>
  </w:style>
  <w:style w:type="paragraph" w:styleId="TableText">
    <w:name w:val="Table Text"/>
    <w:basedOn w:val="Normal"/>
    <w:semiHidden/>
    <w:qFormat/>
    <w:pPr/>
    <w:rPr>
      <w:rFonts w:ascii="SimSun" w:hAnsi="SimSun" w:eastAsia="SimSun" w:cs="SimSun"/>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9.xml"/><Relationship Id="rId8" Type="http://schemas.openxmlformats.org/officeDocument/2006/relationships/footer" Target="footer8.xml"/><Relationship Id="rId7" Type="http://schemas.openxmlformats.org/officeDocument/2006/relationships/footer" Target="footer7.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4" Type="http://schemas.openxmlformats.org/officeDocument/2006/relationships/fontTable" Target="fontTable.xml"/><Relationship Id="rId33" Type="http://schemas.openxmlformats.org/officeDocument/2006/relationships/styles" Target="styles.xml"/><Relationship Id="rId32" Type="http://schemas.openxmlformats.org/officeDocument/2006/relationships/settings" Target="settings.xml"/><Relationship Id="rId31" Type="http://schemas.openxmlformats.org/officeDocument/2006/relationships/footer" Target="footer31.xml"/><Relationship Id="rId30" Type="http://schemas.openxmlformats.org/officeDocument/2006/relationships/footer" Target="footer30.xml"/><Relationship Id="rId3" Type="http://schemas.openxmlformats.org/officeDocument/2006/relationships/footer" Target="footer3.xml"/><Relationship Id="rId29" Type="http://schemas.openxmlformats.org/officeDocument/2006/relationships/footer" Target="footer29.xml"/><Relationship Id="rId28" Type="http://schemas.openxmlformats.org/officeDocument/2006/relationships/footer" Target="footer28.xml"/><Relationship Id="rId27" Type="http://schemas.openxmlformats.org/officeDocument/2006/relationships/footer" Target="footer27.xml"/><Relationship Id="rId26" Type="http://schemas.openxmlformats.org/officeDocument/2006/relationships/footer" Target="footer26.xml"/><Relationship Id="rId25" Type="http://schemas.openxmlformats.org/officeDocument/2006/relationships/footer" Target="footer25.xml"/><Relationship Id="rId24" Type="http://schemas.openxmlformats.org/officeDocument/2006/relationships/footer" Target="footer24.xml"/><Relationship Id="rId23" Type="http://schemas.openxmlformats.org/officeDocument/2006/relationships/footer" Target="footer23.xml"/><Relationship Id="rId22" Type="http://schemas.openxmlformats.org/officeDocument/2006/relationships/footer" Target="footer22.xml"/><Relationship Id="rId21" Type="http://schemas.openxmlformats.org/officeDocument/2006/relationships/footer" Target="footer21.xml"/><Relationship Id="rId20" Type="http://schemas.openxmlformats.org/officeDocument/2006/relationships/footer" Target="footer20.xml"/><Relationship Id="rId2" Type="http://schemas.openxmlformats.org/officeDocument/2006/relationships/footer" Target="footer2.xml"/><Relationship Id="rId19" Type="http://schemas.openxmlformats.org/officeDocument/2006/relationships/footer" Target="footer19.xml"/><Relationship Id="rId18" Type="http://schemas.openxmlformats.org/officeDocument/2006/relationships/footer" Target="footer18.xml"/><Relationship Id="rId17" Type="http://schemas.openxmlformats.org/officeDocument/2006/relationships/footer" Target="footer17.xml"/><Relationship Id="rId16" Type="http://schemas.openxmlformats.org/officeDocument/2006/relationships/footer" Target="footer16.xml"/><Relationship Id="rId15" Type="http://schemas.openxmlformats.org/officeDocument/2006/relationships/footer" Target="footer15.xml"/><Relationship Id="rId14" Type="http://schemas.openxmlformats.org/officeDocument/2006/relationships/footer" Target="footer14.xml"/><Relationship Id="rId13" Type="http://schemas.openxmlformats.org/officeDocument/2006/relationships/footer" Target="footer13.xml"/><Relationship Id="rId12" Type="http://schemas.openxmlformats.org/officeDocument/2006/relationships/footer" Target="footer12.xml"/><Relationship Id="rId11" Type="http://schemas.openxmlformats.org/officeDocument/2006/relationships/footer" Target="footer11.xml"/><Relationship Id="rId10" Type="http://schemas.openxmlformats.org/officeDocument/2006/relationships/footer" Target="footer10.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2026-04-01T15:22:33Z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2026-09-17T09:53:05</vt:filetime>
  </property>
</Properties>
</file>