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ind w:left="960"/>
        <w:spacing w:before="160" w:line="224" w:lineRule="auto"/>
        <w:outlineLvl w:val="0"/>
        <w:rPr>
          <w:rFonts w:ascii="FangSong" w:hAnsi="FangSong" w:eastAsia="FangSong" w:cs="FangSong"/>
          <w:sz w:val="49"/>
          <w:szCs w:val="49"/>
        </w:rPr>
      </w:pPr>
      <w:r>
        <w:rPr>
          <w:rFonts w:ascii="FangSong" w:hAnsi="FangSong" w:eastAsia="FangSong" w:cs="FangSong"/>
          <w:sz w:val="49"/>
          <w:szCs w:val="49"/>
          <w:b/>
          <w:bCs/>
          <w:spacing w:val="7"/>
        </w:rPr>
        <w:t>海东市平安区纪律检查委员会</w:t>
      </w:r>
    </w:p>
    <w:p>
      <w:pPr>
        <w:ind w:left="2478"/>
        <w:spacing w:before="289" w:line="225" w:lineRule="auto"/>
        <w:rPr>
          <w:rFonts w:ascii="FangSong" w:hAnsi="FangSong" w:eastAsia="FangSong" w:cs="FangSong"/>
          <w:sz w:val="49"/>
          <w:szCs w:val="49"/>
        </w:rPr>
      </w:pPr>
      <w:r>
        <w:rPr>
          <w:rFonts w:ascii="FangSong" w:hAnsi="FangSong" w:eastAsia="FangSong" w:cs="FangSong"/>
          <w:sz w:val="49"/>
          <w:szCs w:val="49"/>
          <w:b/>
          <w:bCs/>
          <w:spacing w:val="1"/>
        </w:rPr>
        <w:t>2024年部门预算</w:t>
      </w:r>
    </w:p>
    <w:p>
      <w:pPr>
        <w:spacing w:line="225" w:lineRule="auto"/>
        <w:sectPr>
          <w:pgSz w:w="11906" w:h="16840"/>
          <w:pgMar w:top="1431" w:right="1785" w:bottom="0" w:left="1785" w:header="0" w:footer="0" w:gutter="0"/>
        </w:sectPr>
        <w:rPr>
          <w:rFonts w:ascii="FangSong" w:hAnsi="FangSong" w:eastAsia="FangSong" w:cs="FangSong"/>
          <w:sz w:val="49"/>
          <w:szCs w:val="49"/>
        </w:rPr>
      </w:pPr>
    </w:p>
    <w:p>
      <w:pPr>
        <w:ind w:left="3903"/>
        <w:spacing w:before="87" w:line="226" w:lineRule="auto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-31"/>
        </w:rPr>
        <w:t>目</w:t>
      </w:r>
      <w:r>
        <w:rPr>
          <w:rFonts w:ascii="SimHei" w:hAnsi="SimHei" w:eastAsia="SimHei" w:cs="SimHei"/>
          <w:sz w:val="42"/>
          <w:szCs w:val="42"/>
          <w:spacing w:val="2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-31"/>
        </w:rPr>
        <w:t>录</w:t>
      </w:r>
    </w:p>
    <w:p>
      <w:pPr>
        <w:pStyle w:val="BodyText"/>
        <w:spacing w:line="336" w:lineRule="auto"/>
        <w:rPr/>
      </w:pPr>
      <w:r/>
    </w:p>
    <w:p>
      <w:pPr>
        <w:spacing w:before="98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5"/>
        </w:rPr>
        <w:t>第一部分</w:t>
      </w:r>
      <w:r>
        <w:rPr>
          <w:rFonts w:ascii="SimHei" w:hAnsi="SimHei" w:eastAsia="SimHei" w:cs="SimHei"/>
          <w:sz w:val="30"/>
          <w:szCs w:val="30"/>
          <w:spacing w:val="31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5"/>
        </w:rPr>
        <w:t>部门概况</w:t>
      </w:r>
    </w:p>
    <w:p>
      <w:pPr>
        <w:pStyle w:val="BodyText"/>
        <w:spacing w:line="258" w:lineRule="auto"/>
        <w:rPr/>
      </w:pPr>
      <w:r/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0"/>
          <w:szCs w:val="30"/>
        </w:rPr>
      </w:sdtEndPr>
      <w:sdtContent>
        <w:p>
          <w:pPr>
            <w:ind w:left="355"/>
            <w:spacing w:before="97" w:line="229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1">
            <w:r>
              <w:rPr>
                <w:rFonts w:ascii="SimHei" w:hAnsi="SimHei" w:eastAsia="SimHei" w:cs="SimHei"/>
                <w:sz w:val="30"/>
                <w:szCs w:val="30"/>
                <w:spacing w:val="8"/>
              </w:rPr>
              <w:t>一、主要职能</w:t>
            </w:r>
          </w:hyperlink>
        </w:p>
        <w:p>
          <w:pPr>
            <w:pStyle w:val="BodyText"/>
            <w:spacing w:line="268" w:lineRule="auto"/>
            <w:rPr/>
          </w:pPr>
          <w:r/>
        </w:p>
        <w:p>
          <w:pPr>
            <w:ind w:left="355"/>
            <w:spacing w:before="97" w:line="228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2">
            <w:r>
              <w:rPr>
                <w:rFonts w:ascii="SimHei" w:hAnsi="SimHei" w:eastAsia="SimHei" w:cs="SimHei"/>
                <w:sz w:val="30"/>
                <w:szCs w:val="30"/>
                <w:spacing w:val="10"/>
              </w:rPr>
              <w:t>二、机构设置</w:t>
            </w:r>
          </w:hyperlink>
        </w:p>
      </w:sdtContent>
    </w:sdt>
    <w:p>
      <w:pPr>
        <w:pStyle w:val="BodyText"/>
        <w:spacing w:line="269" w:lineRule="auto"/>
        <w:rPr/>
      </w:pPr>
      <w:r/>
    </w:p>
    <w:p>
      <w:pPr>
        <w:ind w:left="359"/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三、部门预算单位构成</w:t>
      </w:r>
    </w:p>
    <w:p>
      <w:pPr>
        <w:pStyle w:val="BodyText"/>
        <w:spacing w:line="252" w:lineRule="auto"/>
        <w:rPr/>
      </w:pPr>
      <w:r/>
    </w:p>
    <w:p>
      <w:pPr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第二部分</w:t>
      </w:r>
      <w:r>
        <w:rPr>
          <w:rFonts w:ascii="SimHei" w:hAnsi="SimHei" w:eastAsia="SimHei" w:cs="SimHei"/>
          <w:sz w:val="30"/>
          <w:szCs w:val="30"/>
          <w:spacing w:val="8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部门预算表</w:t>
      </w:r>
    </w:p>
    <w:p>
      <w:pPr>
        <w:pStyle w:val="BodyText"/>
        <w:spacing w:line="260" w:lineRule="auto"/>
        <w:rPr/>
      </w:pPr>
      <w:r/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0"/>
          <w:szCs w:val="30"/>
        </w:rPr>
      </w:sdtEndPr>
      <w:sdtContent>
        <w:p>
          <w:pPr>
            <w:ind w:left="355"/>
            <w:spacing w:before="98" w:line="229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3">
            <w:r>
              <w:rPr>
                <w:rFonts w:ascii="SimHei" w:hAnsi="SimHei" w:eastAsia="SimHei" w:cs="SimHei"/>
                <w:sz w:val="30"/>
                <w:szCs w:val="30"/>
                <w:spacing w:val="8"/>
              </w:rPr>
              <w:t>一、收支总表</w:t>
            </w:r>
          </w:hyperlink>
        </w:p>
        <w:p>
          <w:pPr>
            <w:pStyle w:val="BodyText"/>
            <w:spacing w:line="270" w:lineRule="auto"/>
            <w:rPr/>
          </w:pPr>
          <w:r/>
        </w:p>
        <w:p>
          <w:pPr>
            <w:ind w:left="355"/>
            <w:spacing w:before="98" w:line="229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4">
            <w:r>
              <w:rPr>
                <w:rFonts w:ascii="SimHei" w:hAnsi="SimHei" w:eastAsia="SimHei" w:cs="SimHei"/>
                <w:sz w:val="30"/>
                <w:szCs w:val="30"/>
                <w:spacing w:val="10"/>
              </w:rPr>
              <w:t>二、收入总表</w:t>
            </w:r>
          </w:hyperlink>
        </w:p>
        <w:p>
          <w:pPr>
            <w:pStyle w:val="BodyText"/>
            <w:spacing w:line="266" w:lineRule="auto"/>
            <w:rPr/>
          </w:pPr>
          <w:r/>
        </w:p>
        <w:p>
          <w:pPr>
            <w:ind w:left="359"/>
            <w:spacing w:before="98" w:line="229" w:lineRule="auto"/>
            <w:rPr>
              <w:rFonts w:ascii="SimHei" w:hAnsi="SimHei" w:eastAsia="SimHei" w:cs="SimHei"/>
              <w:sz w:val="30"/>
              <w:szCs w:val="30"/>
            </w:rPr>
          </w:pPr>
          <w:hyperlink w:history="true" w:anchor="bookmark5">
            <w:r>
              <w:rPr>
                <w:rFonts w:ascii="SimHei" w:hAnsi="SimHei" w:eastAsia="SimHei" w:cs="SimHei"/>
                <w:sz w:val="30"/>
                <w:szCs w:val="30"/>
                <w:spacing w:val="10"/>
              </w:rPr>
              <w:t>三、支出总表</w:t>
            </w:r>
          </w:hyperlink>
        </w:p>
      </w:sdtContent>
    </w:sdt>
    <w:p>
      <w:pPr>
        <w:pStyle w:val="BodyText"/>
        <w:spacing w:line="268" w:lineRule="auto"/>
        <w:rPr/>
      </w:pPr>
      <w:r/>
    </w:p>
    <w:p>
      <w:pPr>
        <w:ind w:left="395"/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0"/>
        </w:rPr>
        <w:t>四、财政拨款收支总表</w:t>
      </w:r>
    </w:p>
    <w:p>
      <w:pPr>
        <w:pStyle w:val="BodyText"/>
        <w:spacing w:line="270" w:lineRule="auto"/>
        <w:rPr/>
      </w:pPr>
      <w:r/>
    </w:p>
    <w:p>
      <w:pPr>
        <w:ind w:left="363"/>
        <w:spacing w:before="98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五、一般公共预算支出表</w:t>
      </w:r>
    </w:p>
    <w:p>
      <w:pPr>
        <w:pStyle w:val="BodyText"/>
        <w:spacing w:line="271" w:lineRule="auto"/>
        <w:rPr/>
      </w:pPr>
      <w:r/>
    </w:p>
    <w:p>
      <w:pPr>
        <w:ind w:left="369"/>
        <w:spacing w:before="97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六、一般公共预算基本支出表</w:t>
      </w:r>
    </w:p>
    <w:p>
      <w:pPr>
        <w:pStyle w:val="BodyText"/>
        <w:spacing w:line="273" w:lineRule="auto"/>
        <w:rPr/>
      </w:pPr>
      <w:r/>
    </w:p>
    <w:p>
      <w:pPr>
        <w:ind w:left="334"/>
        <w:spacing w:before="98" w:line="22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6"/>
        </w:rPr>
        <w:t>七、一般公共预算“三公”经费支出表</w:t>
      </w:r>
    </w:p>
    <w:p>
      <w:pPr>
        <w:pStyle w:val="BodyText"/>
        <w:spacing w:line="273" w:lineRule="auto"/>
        <w:rPr/>
      </w:pPr>
      <w:r/>
    </w:p>
    <w:p>
      <w:pPr>
        <w:ind w:left="340"/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八、政府性基金预算支出表</w:t>
      </w:r>
    </w:p>
    <w:p>
      <w:pPr>
        <w:pStyle w:val="BodyText"/>
        <w:spacing w:line="271" w:lineRule="auto"/>
        <w:rPr/>
      </w:pPr>
      <w:r/>
    </w:p>
    <w:p>
      <w:pPr>
        <w:ind w:left="362"/>
        <w:spacing w:before="98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4"/>
        </w:rPr>
        <w:t>九、国有资本经营预算支出情况表</w:t>
      </w:r>
    </w:p>
    <w:p>
      <w:pPr>
        <w:pStyle w:val="BodyText"/>
        <w:spacing w:line="279" w:lineRule="auto"/>
        <w:rPr/>
      </w:pPr>
      <w:r/>
    </w:p>
    <w:p>
      <w:pPr>
        <w:spacing w:before="98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第三部分</w:t>
      </w:r>
      <w:r>
        <w:rPr>
          <w:rFonts w:ascii="SimHei" w:hAnsi="SimHei" w:eastAsia="SimHei" w:cs="SimHei"/>
          <w:sz w:val="30"/>
          <w:szCs w:val="30"/>
          <w:spacing w:val="8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部门预算情况说明</w:t>
      </w:r>
    </w:p>
    <w:p>
      <w:pPr>
        <w:spacing w:before="176" w:line="228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第四部分</w:t>
      </w:r>
      <w:r>
        <w:rPr>
          <w:rFonts w:ascii="SimHei" w:hAnsi="SimHei" w:eastAsia="SimHei" w:cs="SimHei"/>
          <w:sz w:val="30"/>
          <w:szCs w:val="30"/>
          <w:spacing w:val="8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名词解释</w:t>
      </w:r>
    </w:p>
    <w:p>
      <w:pPr>
        <w:spacing w:line="228" w:lineRule="auto"/>
        <w:sectPr>
          <w:pgSz w:w="11906" w:h="16840"/>
          <w:pgMar w:top="1209" w:right="1785" w:bottom="0" w:left="1776" w:header="0" w:footer="0" w:gutter="0"/>
        </w:sectPr>
        <w:rPr>
          <w:rFonts w:ascii="SimHei" w:hAnsi="SimHei" w:eastAsia="SimHei" w:cs="SimHei"/>
          <w:sz w:val="30"/>
          <w:szCs w:val="30"/>
        </w:rPr>
      </w:pPr>
    </w:p>
    <w:p>
      <w:pPr>
        <w:ind w:left="2406"/>
        <w:spacing w:before="87" w:line="225" w:lineRule="auto"/>
        <w:outlineLvl w:val="2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9"/>
        </w:rPr>
        <w:t>第一部分</w:t>
      </w:r>
      <w:r>
        <w:rPr>
          <w:rFonts w:ascii="SimHei" w:hAnsi="SimHei" w:eastAsia="SimHei" w:cs="SimHei"/>
          <w:sz w:val="42"/>
          <w:szCs w:val="42"/>
          <w:spacing w:val="42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9"/>
        </w:rPr>
        <w:t>部门概况</w:t>
      </w:r>
    </w:p>
    <w:p>
      <w:pPr>
        <w:pStyle w:val="BodyText"/>
        <w:spacing w:line="385" w:lineRule="auto"/>
        <w:rPr/>
      </w:pPr>
      <w:r/>
    </w:p>
    <w:p>
      <w:pPr>
        <w:ind w:left="645"/>
        <w:spacing w:before="97" w:line="229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8"/>
        </w:rPr>
        <w:t>一、主要职能</w:t>
      </w:r>
    </w:p>
    <w:p>
      <w:pPr>
        <w:pStyle w:val="BodyText"/>
        <w:spacing w:line="462" w:lineRule="auto"/>
        <w:rPr/>
      </w:pPr>
      <w:r/>
    </w:p>
    <w:p>
      <w:pPr>
        <w:ind w:left="27" w:firstLine="591"/>
        <w:spacing w:before="97" w:line="31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（一）负责党的纪律检查工作。贯彻落实党中央、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中央纪委</w:t>
      </w:r>
      <w:r>
        <w:rPr>
          <w:rFonts w:ascii="FangSong" w:hAnsi="FangSong" w:eastAsia="FangSong" w:cs="FangSong"/>
          <w:sz w:val="30"/>
          <w:szCs w:val="30"/>
          <w:spacing w:val="2"/>
        </w:rPr>
        <w:t>国家监委、省委、省纪委省监委、市委、市纪委市监委和区</w:t>
      </w:r>
      <w:r>
        <w:rPr>
          <w:rFonts w:ascii="FangSong" w:hAnsi="FangSong" w:eastAsia="FangSong" w:cs="FangSong"/>
          <w:sz w:val="30"/>
          <w:szCs w:val="30"/>
          <w:spacing w:val="1"/>
        </w:rPr>
        <w:t>委关</w:t>
      </w:r>
      <w:r>
        <w:rPr>
          <w:rFonts w:ascii="FangSong" w:hAnsi="FangSong" w:eastAsia="FangSong" w:cs="FangSong"/>
          <w:sz w:val="30"/>
          <w:szCs w:val="30"/>
          <w:spacing w:val="2"/>
        </w:rPr>
        <w:t>于纪律检查工作的决定，维护党的章程和其他党内法规，检</w:t>
      </w:r>
      <w:r>
        <w:rPr>
          <w:rFonts w:ascii="FangSong" w:hAnsi="FangSong" w:eastAsia="FangSong" w:cs="FangSong"/>
          <w:sz w:val="30"/>
          <w:szCs w:val="30"/>
          <w:spacing w:val="1"/>
        </w:rPr>
        <w:t>查党</w:t>
      </w:r>
      <w:r>
        <w:rPr>
          <w:rFonts w:ascii="FangSong" w:hAnsi="FangSong" w:eastAsia="FangSong" w:cs="FangSong"/>
          <w:sz w:val="30"/>
          <w:szCs w:val="30"/>
          <w:spacing w:val="11"/>
        </w:rPr>
        <w:t>的路线方针政策和决议的执行情况，协助区委推进全面从严治</w:t>
      </w:r>
      <w:r>
        <w:rPr>
          <w:rFonts w:ascii="FangSong" w:hAnsi="FangSong" w:eastAsia="FangSong" w:cs="FangSong"/>
          <w:sz w:val="30"/>
          <w:szCs w:val="30"/>
          <w:spacing w:val="-5"/>
        </w:rPr>
        <w:t>党、加强党风廉政建设和组织协调反腐败工作。</w:t>
      </w:r>
    </w:p>
    <w:p>
      <w:pPr>
        <w:pStyle w:val="BodyText"/>
        <w:spacing w:line="341" w:lineRule="auto"/>
        <w:rPr/>
      </w:pPr>
      <w:r/>
    </w:p>
    <w:p>
      <w:pPr>
        <w:ind w:left="9" w:right="2" w:firstLine="610"/>
        <w:spacing w:before="97" w:line="33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（二）依照党的章程和其他党内法规履行监督、执纪、问贵</w:t>
      </w:r>
      <w:r>
        <w:rPr>
          <w:rFonts w:ascii="FangSong" w:hAnsi="FangSong" w:eastAsia="FangSong" w:cs="FangSong"/>
          <w:sz w:val="30"/>
          <w:szCs w:val="30"/>
          <w:spacing w:val="2"/>
        </w:rPr>
        <w:t>职贵。负责经常对党员进行遵守纪律的教育，作出关于维护党纪</w:t>
      </w:r>
      <w:r>
        <w:rPr>
          <w:rFonts w:ascii="FangSong" w:hAnsi="FangSong" w:eastAsia="FangSong" w:cs="FangSong"/>
          <w:sz w:val="30"/>
          <w:szCs w:val="30"/>
          <w:spacing w:val="2"/>
        </w:rPr>
        <w:t>的决定；对区委工作部门、区委批准设立的党组(党委)，各乡镇</w:t>
      </w:r>
      <w:r>
        <w:rPr>
          <w:rFonts w:ascii="FangSong" w:hAnsi="FangSong" w:eastAsia="FangSong" w:cs="FangSong"/>
          <w:sz w:val="30"/>
          <w:szCs w:val="30"/>
          <w:spacing w:val="2"/>
        </w:rPr>
        <w:t>党委、纪委等党的组织和区委管理的党员领导干部履行职责行使</w:t>
      </w:r>
      <w:r>
        <w:rPr>
          <w:rFonts w:ascii="FangSong" w:hAnsi="FangSong" w:eastAsia="FangSong" w:cs="FangSong"/>
          <w:sz w:val="30"/>
          <w:szCs w:val="30"/>
          <w:spacing w:val="2"/>
        </w:rPr>
        <w:t>权力进行监督，受理处置党员群众检举举报，开展谈话提醒、约</w:t>
      </w:r>
      <w:r>
        <w:rPr>
          <w:rFonts w:ascii="FangSong" w:hAnsi="FangSong" w:eastAsia="FangSong" w:cs="FangSong"/>
          <w:sz w:val="30"/>
          <w:szCs w:val="30"/>
          <w:spacing w:val="2"/>
        </w:rPr>
        <w:t>谈函询；检查和处理上述党的组织和党员违反党的章程和其他党</w:t>
      </w:r>
      <w:r>
        <w:rPr>
          <w:rFonts w:ascii="FangSong" w:hAnsi="FangSong" w:eastAsia="FangSong" w:cs="FangSong"/>
          <w:sz w:val="30"/>
          <w:szCs w:val="30"/>
          <w:spacing w:val="2"/>
        </w:rPr>
        <w:t>内法规的比较重要或者复杂的案件，决定或者取消对这些案件中</w:t>
      </w:r>
      <w:r>
        <w:rPr>
          <w:rFonts w:ascii="FangSong" w:hAnsi="FangSong" w:eastAsia="FangSong" w:cs="FangSong"/>
          <w:sz w:val="30"/>
          <w:szCs w:val="30"/>
          <w:spacing w:val="2"/>
        </w:rPr>
        <w:t>的党员的处分；进行问责或者提出责任追究的建议；受理党员的</w:t>
      </w:r>
      <w:r>
        <w:rPr>
          <w:rFonts w:ascii="FangSong" w:hAnsi="FangSong" w:eastAsia="FangSong" w:cs="FangSong"/>
          <w:sz w:val="30"/>
          <w:szCs w:val="30"/>
          <w:spacing w:val="-6"/>
        </w:rPr>
        <w:t>控告和申诉；保障党员的权利。</w:t>
      </w:r>
    </w:p>
    <w:p>
      <w:pPr>
        <w:pStyle w:val="BodyText"/>
        <w:spacing w:line="355" w:lineRule="auto"/>
        <w:rPr/>
      </w:pPr>
      <w:r/>
    </w:p>
    <w:p>
      <w:pPr>
        <w:ind w:left="9" w:firstLine="733"/>
        <w:spacing w:before="98" w:line="31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8"/>
        </w:rPr>
        <w:t>(三）负责全区监察工作。贯彻落实党中央、中央纪委国家监</w:t>
      </w:r>
      <w:r>
        <w:rPr>
          <w:rFonts w:ascii="FangSong" w:hAnsi="FangSong" w:eastAsia="FangSong" w:cs="FangSong"/>
          <w:sz w:val="30"/>
          <w:szCs w:val="30"/>
          <w:spacing w:val="2"/>
        </w:rPr>
        <w:t>委、省委、省纪委省监委、市委、市纪委市监委和区委关于监察</w:t>
      </w:r>
      <w:r>
        <w:rPr>
          <w:rFonts w:ascii="FangSong" w:hAnsi="FangSong" w:eastAsia="FangSong" w:cs="FangSong"/>
          <w:sz w:val="30"/>
          <w:szCs w:val="30"/>
          <w:spacing w:val="2"/>
        </w:rPr>
        <w:t>工作的决定，维护宪法法律，依法对区委管理的行使公权力的公</w:t>
      </w:r>
      <w:r>
        <w:rPr>
          <w:rFonts w:ascii="FangSong" w:hAnsi="FangSong" w:eastAsia="FangSong" w:cs="FangSong"/>
          <w:sz w:val="30"/>
          <w:szCs w:val="30"/>
          <w:spacing w:val="2"/>
        </w:rPr>
        <w:t>职人员进行监察，调查职务违法和职务犯罪，开展廉政建设和反</w:t>
      </w:r>
      <w:r>
        <w:rPr>
          <w:rFonts w:ascii="FangSong" w:hAnsi="FangSong" w:eastAsia="FangSong" w:cs="FangSong"/>
          <w:sz w:val="30"/>
          <w:szCs w:val="30"/>
          <w:spacing w:val="-11"/>
        </w:rPr>
        <w:t>腐败工作。</w:t>
      </w:r>
    </w:p>
    <w:p>
      <w:pPr>
        <w:pStyle w:val="BodyText"/>
        <w:spacing w:line="334" w:lineRule="auto"/>
        <w:rPr/>
      </w:pPr>
      <w:r/>
    </w:p>
    <w:p>
      <w:pPr>
        <w:ind w:left="9" w:firstLine="609"/>
        <w:spacing w:before="99" w:line="25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四）依照法律规定履行监督、调查、处置职责。推动开展</w:t>
      </w:r>
      <w:r>
        <w:rPr>
          <w:rFonts w:ascii="FangSong" w:hAnsi="FangSong" w:eastAsia="FangSong" w:cs="FangSong"/>
          <w:sz w:val="30"/>
          <w:szCs w:val="30"/>
          <w:spacing w:val="2"/>
        </w:rPr>
        <w:t>廉政教育，对区委管理的行使公权力的公职人员依法履职、秉公</w:t>
      </w:r>
    </w:p>
    <w:p>
      <w:pPr>
        <w:spacing w:line="256" w:lineRule="auto"/>
        <w:sectPr>
          <w:footerReference w:type="default" r:id="rId1"/>
          <w:pgSz w:w="11906" w:h="16840"/>
          <w:pgMar w:top="1188" w:right="1629" w:bottom="393" w:left="1785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9"/>
        <w:spacing w:before="61" w:line="35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用权、廉洁从政从业以及道德操守情况进行监督检查；对涉嫌贪</w:t>
      </w:r>
      <w:r>
        <w:rPr>
          <w:rFonts w:ascii="FangSong" w:hAnsi="FangSong" w:eastAsia="FangSong" w:cs="FangSong"/>
          <w:sz w:val="30"/>
          <w:szCs w:val="30"/>
          <w:spacing w:val="3"/>
        </w:rPr>
        <w:t>污贿赂、滥用职权、玩忽职守、权力寻租、利益输送、徇私舞弊</w:t>
      </w:r>
      <w:r>
        <w:rPr>
          <w:rFonts w:ascii="FangSong" w:hAnsi="FangSong" w:eastAsia="FangSong" w:cs="FangSong"/>
          <w:sz w:val="30"/>
          <w:szCs w:val="30"/>
          <w:spacing w:val="3"/>
        </w:rPr>
        <w:t>以及浪费国家资财等职务违法和职务犯罪进行调查；对违法的公</w:t>
      </w:r>
      <w:r>
        <w:rPr>
          <w:rFonts w:ascii="FangSong" w:hAnsi="FangSong" w:eastAsia="FangSong" w:cs="FangSong"/>
          <w:sz w:val="30"/>
          <w:szCs w:val="30"/>
          <w:spacing w:val="3"/>
        </w:rPr>
        <w:t>职人员依法作出政务处分决定；对履行职责不力、失职失责的领</w:t>
      </w:r>
      <w:r>
        <w:rPr>
          <w:rFonts w:ascii="FangSong" w:hAnsi="FangSong" w:eastAsia="FangSong" w:cs="FangSong"/>
          <w:sz w:val="30"/>
          <w:szCs w:val="30"/>
          <w:spacing w:val="3"/>
        </w:rPr>
        <w:t>导人员进行问责；对涉嫌职务犯罪的，将调查结果移送人民检察</w:t>
      </w:r>
      <w:r>
        <w:rPr>
          <w:rFonts w:ascii="FangSong" w:hAnsi="FangSong" w:eastAsia="FangSong" w:cs="FangSong"/>
          <w:sz w:val="30"/>
          <w:szCs w:val="30"/>
          <w:spacing w:val="-4"/>
        </w:rPr>
        <w:t>院依法审查、提起公诉；向监察对象所在单位提出监察建议。</w:t>
      </w:r>
    </w:p>
    <w:p>
      <w:pPr>
        <w:ind w:left="33" w:right="33" w:firstLine="585"/>
        <w:spacing w:before="106" w:line="25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（五）负责组织协调全区全面从严治党、党风廉政建设和反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-10"/>
        </w:rPr>
        <w:t>腐败宣传教育工作。</w:t>
      </w:r>
    </w:p>
    <w:p>
      <w:pPr>
        <w:pStyle w:val="BodyText"/>
        <w:spacing w:line="262" w:lineRule="auto"/>
        <w:rPr/>
      </w:pPr>
      <w:r/>
    </w:p>
    <w:p>
      <w:pPr>
        <w:ind w:left="13" w:right="9" w:firstLine="606"/>
        <w:spacing w:before="98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（六）负责综合分析全区全面从严治党、党风廉政建设和反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2"/>
        </w:rPr>
        <w:t>腐败工作情况，对纪检监察工作理论及实践问题进行调查研究；</w:t>
      </w:r>
      <w:r>
        <w:rPr>
          <w:rFonts w:ascii="FangSong" w:hAnsi="FangSong" w:eastAsia="FangSong" w:cs="FangSong"/>
          <w:sz w:val="30"/>
          <w:szCs w:val="30"/>
          <w:spacing w:val="2"/>
        </w:rPr>
        <w:t>起草制定纪检监察法规制度在全区的贯彻意见、实施办法和细则</w:t>
      </w:r>
      <w:r>
        <w:rPr>
          <w:rFonts w:ascii="FangSong" w:hAnsi="FangSong" w:eastAsia="FangSong" w:cs="FangSong"/>
          <w:sz w:val="30"/>
          <w:szCs w:val="30"/>
          <w:spacing w:val="-5"/>
        </w:rPr>
        <w:t>等，参与起草制定区委、区政府相关法规和规范性文件。</w:t>
      </w:r>
    </w:p>
    <w:p>
      <w:pPr>
        <w:pStyle w:val="BodyText"/>
        <w:spacing w:line="324" w:lineRule="auto"/>
        <w:rPr/>
      </w:pPr>
      <w:r/>
    </w:p>
    <w:p>
      <w:pPr>
        <w:ind w:left="9" w:right="7" w:firstLine="610"/>
        <w:spacing w:before="98" w:line="3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（七）负责贯彻落实党中央、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中央纪委国家监委、省委、省</w:t>
      </w:r>
      <w:r>
        <w:rPr>
          <w:rFonts w:ascii="FangSong" w:hAnsi="FangSong" w:eastAsia="FangSong" w:cs="FangSong"/>
          <w:sz w:val="30"/>
          <w:szCs w:val="30"/>
          <w:spacing w:val="2"/>
        </w:rPr>
        <w:t>纪委省监委、市委、市纪委市监委和区委关于加强反腐败追逃追</w:t>
      </w:r>
      <w:r>
        <w:rPr>
          <w:rFonts w:ascii="FangSong" w:hAnsi="FangSong" w:eastAsia="FangSong" w:cs="FangSong"/>
          <w:sz w:val="30"/>
          <w:szCs w:val="30"/>
          <w:spacing w:val="2"/>
        </w:rPr>
        <w:t>赃和防逃工作的决策部署，协助配合有关部门和单位开展追逃追</w:t>
      </w:r>
      <w:r>
        <w:rPr>
          <w:rFonts w:ascii="FangSong" w:hAnsi="FangSong" w:eastAsia="FangSong" w:cs="FangSong"/>
          <w:sz w:val="30"/>
          <w:szCs w:val="30"/>
          <w:spacing w:val="2"/>
        </w:rPr>
        <w:t>脏和防逃工作；承担上级纪委监委交办的追逃追赃和防逃合作事</w:t>
      </w:r>
      <w:r>
        <w:rPr>
          <w:rFonts w:ascii="FangSong" w:hAnsi="FangSong" w:eastAsia="FangSong" w:cs="FangSong"/>
          <w:sz w:val="30"/>
          <w:szCs w:val="30"/>
          <w:spacing w:val="2"/>
        </w:rPr>
        <w:t>务；负责组织协调全区反腐败国际追逃追赃和防逃工作，督促有</w:t>
      </w:r>
      <w:r>
        <w:rPr>
          <w:rFonts w:ascii="FangSong" w:hAnsi="FangSong" w:eastAsia="FangSong" w:cs="FangSong"/>
          <w:sz w:val="30"/>
          <w:szCs w:val="30"/>
          <w:spacing w:val="-8"/>
        </w:rPr>
        <w:t>关单位做好相关工作。</w:t>
      </w:r>
    </w:p>
    <w:p>
      <w:pPr>
        <w:pStyle w:val="BodyText"/>
        <w:spacing w:line="340" w:lineRule="auto"/>
        <w:rPr/>
      </w:pPr>
      <w:r/>
    </w:p>
    <w:p>
      <w:pPr>
        <w:ind w:left="9" w:right="24" w:firstLine="610"/>
        <w:spacing w:before="98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8"/>
        </w:rPr>
        <w:t>（八）根据干部管理权限，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负责纪检监察系统</w:t>
      </w:r>
      <w:r>
        <w:rPr>
          <w:rFonts w:ascii="FangSong" w:hAnsi="FangSong" w:eastAsia="FangSong" w:cs="FangSong"/>
          <w:sz w:val="30"/>
          <w:szCs w:val="30"/>
          <w:spacing w:val="7"/>
        </w:rPr>
        <w:t>领导班子建</w:t>
      </w:r>
      <w:r>
        <w:rPr>
          <w:rFonts w:ascii="FangSong" w:hAnsi="FangSong" w:eastAsia="FangSong" w:cs="FangSong"/>
          <w:sz w:val="30"/>
          <w:szCs w:val="30"/>
          <w:spacing w:val="2"/>
        </w:rPr>
        <w:t>设、干部队伍建设和组织建设的综合规划、政策研究、制度建设</w:t>
      </w:r>
      <w:r>
        <w:rPr>
          <w:rFonts w:ascii="FangSong" w:hAnsi="FangSong" w:eastAsia="FangSong" w:cs="FangSong"/>
          <w:sz w:val="30"/>
          <w:szCs w:val="30"/>
          <w:spacing w:val="2"/>
        </w:rPr>
        <w:t>和业务指导；会同有关方面做好区纪委区监委派驻机构领导班子</w:t>
      </w:r>
      <w:r>
        <w:rPr>
          <w:rFonts w:ascii="FangSong" w:hAnsi="FangSong" w:eastAsia="FangSong" w:cs="FangSong"/>
          <w:sz w:val="30"/>
          <w:szCs w:val="30"/>
          <w:spacing w:val="-4"/>
        </w:rPr>
        <w:t>建设有关工作；组织和指导纪检监察系统干部教育培训工作等。</w:t>
      </w:r>
    </w:p>
    <w:p>
      <w:pPr>
        <w:pStyle w:val="BodyText"/>
        <w:spacing w:line="323" w:lineRule="auto"/>
        <w:rPr/>
      </w:pPr>
      <w:r/>
    </w:p>
    <w:p>
      <w:pPr>
        <w:ind w:left="13" w:right="33" w:firstLine="606"/>
        <w:spacing w:before="98" w:line="25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（九）配合区委巡察工作领导小组组织开展巡察工作；承担</w:t>
      </w:r>
      <w:r>
        <w:rPr>
          <w:rFonts w:ascii="FangSong" w:hAnsi="FangSong" w:eastAsia="FangSong" w:cs="FangSong"/>
          <w:sz w:val="30"/>
          <w:szCs w:val="30"/>
          <w:spacing w:val="-6"/>
        </w:rPr>
        <w:t>巡视巡察整改情况的日常督查督办工作。</w:t>
      </w:r>
    </w:p>
    <w:p>
      <w:pPr>
        <w:ind w:left="619"/>
        <w:spacing w:before="317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（十）承担收集、整理、分析、报送信访信息工作。</w:t>
      </w:r>
    </w:p>
    <w:p>
      <w:pPr>
        <w:spacing w:line="220" w:lineRule="auto"/>
        <w:sectPr>
          <w:footerReference w:type="default" r:id="rId2"/>
          <w:pgSz w:w="11906" w:h="16840"/>
          <w:pgMar w:top="889" w:right="1622" w:bottom="393" w:left="1785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622"/>
        <w:spacing w:before="60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（十一）完成区委和市纪委市监委交办的其他任务。</w:t>
      </w:r>
    </w:p>
    <w:p>
      <w:pPr>
        <w:pStyle w:val="BodyText"/>
        <w:spacing w:line="433" w:lineRule="auto"/>
        <w:rPr/>
      </w:pPr>
      <w:r/>
    </w:p>
    <w:p>
      <w:pPr>
        <w:ind w:left="645"/>
        <w:spacing w:before="97" w:line="228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0"/>
        </w:rPr>
        <w:t>二、机构设置</w:t>
      </w:r>
    </w:p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left="19" w:firstLine="603"/>
        <w:spacing w:before="97" w:line="35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纳入2023年度预算编制范围的预算单位共计1个，</w:t>
      </w:r>
      <w:r>
        <w:rPr>
          <w:rFonts w:ascii="FangSong" w:hAnsi="FangSong" w:eastAsia="FangSong" w:cs="FangSong"/>
          <w:sz w:val="30"/>
          <w:szCs w:val="30"/>
          <w:spacing w:val="71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内设机构</w:t>
      </w:r>
      <w:r>
        <w:rPr>
          <w:rFonts w:ascii="FangSong" w:hAnsi="FangSong" w:eastAsia="FangSong" w:cs="FangSong"/>
          <w:sz w:val="30"/>
          <w:szCs w:val="30"/>
          <w:spacing w:val="-4"/>
        </w:rPr>
        <w:t>16个，具体包括：</w:t>
      </w:r>
      <w:r>
        <w:rPr>
          <w:rFonts w:ascii="FangSong" w:hAnsi="FangSong" w:eastAsia="FangSong" w:cs="FangSong"/>
          <w:sz w:val="30"/>
          <w:szCs w:val="30"/>
          <w:spacing w:val="5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中共海东市平安区纪律</w:t>
      </w:r>
      <w:r>
        <w:rPr>
          <w:rFonts w:ascii="FangSong" w:hAnsi="FangSong" w:eastAsia="FangSong" w:cs="FangSong"/>
          <w:sz w:val="30"/>
          <w:szCs w:val="30"/>
          <w:spacing w:val="-5"/>
        </w:rPr>
        <w:t>检查委员会（海东市平</w:t>
      </w:r>
      <w:r>
        <w:rPr>
          <w:rFonts w:ascii="FangSong" w:hAnsi="FangSong" w:eastAsia="FangSong" w:cs="FangSong"/>
          <w:sz w:val="30"/>
          <w:szCs w:val="30"/>
          <w:spacing w:val="3"/>
        </w:rPr>
        <w:t>安区监察委员会）本级和办公室、组宣部、党风</w:t>
      </w:r>
      <w:r>
        <w:rPr>
          <w:rFonts w:ascii="FangSong" w:hAnsi="FangSong" w:eastAsia="FangSong" w:cs="FangSong"/>
          <w:sz w:val="30"/>
          <w:szCs w:val="30"/>
          <w:spacing w:val="2"/>
        </w:rPr>
        <w:t>政风监督室、信</w:t>
      </w:r>
      <w:r>
        <w:rPr>
          <w:rFonts w:ascii="FangSong" w:hAnsi="FangSong" w:eastAsia="FangSong" w:cs="FangSong"/>
          <w:sz w:val="30"/>
          <w:szCs w:val="30"/>
          <w:spacing w:val="3"/>
        </w:rPr>
        <w:t>访室、第一第二监督检查室、第一第二审查调查</w:t>
      </w:r>
      <w:r>
        <w:rPr>
          <w:rFonts w:ascii="FangSong" w:hAnsi="FangSong" w:eastAsia="FangSong" w:cs="FangSong"/>
          <w:sz w:val="30"/>
          <w:szCs w:val="30"/>
          <w:spacing w:val="2"/>
        </w:rPr>
        <w:t>室、案件监督管</w:t>
      </w:r>
      <w:r>
        <w:rPr>
          <w:rFonts w:ascii="FangSong" w:hAnsi="FangSong" w:eastAsia="FangSong" w:cs="FangSong"/>
          <w:sz w:val="30"/>
          <w:szCs w:val="30"/>
          <w:spacing w:val="3"/>
        </w:rPr>
        <w:t>理室、案件审理室、第一至第五综合派驻纪检监</w:t>
      </w:r>
      <w:r>
        <w:rPr>
          <w:rFonts w:ascii="FangSong" w:hAnsi="FangSong" w:eastAsia="FangSong" w:cs="FangSong"/>
          <w:sz w:val="30"/>
          <w:szCs w:val="30"/>
          <w:spacing w:val="2"/>
        </w:rPr>
        <w:t>察组、信访举报</w:t>
      </w:r>
      <w:r>
        <w:rPr>
          <w:rFonts w:ascii="FangSong" w:hAnsi="FangSong" w:eastAsia="FangSong" w:cs="FangSong"/>
          <w:sz w:val="30"/>
          <w:szCs w:val="30"/>
          <w:spacing w:val="-12"/>
        </w:rPr>
        <w:t>中心等。</w:t>
      </w:r>
    </w:p>
    <w:p>
      <w:pPr>
        <w:pStyle w:val="BodyText"/>
        <w:spacing w:line="244" w:lineRule="auto"/>
        <w:rPr/>
      </w:pPr>
      <w:r/>
    </w:p>
    <w:p>
      <w:pPr>
        <w:ind w:left="649"/>
        <w:spacing w:before="98" w:line="228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三、部门预算单位构成</w:t>
      </w:r>
    </w:p>
    <w:p>
      <w:pPr>
        <w:pStyle w:val="BodyText"/>
        <w:spacing w:line="469" w:lineRule="auto"/>
        <w:rPr/>
      </w:pPr>
      <w:r/>
    </w:p>
    <w:p>
      <w:pPr>
        <w:ind w:left="27" w:right="11" w:firstLine="592"/>
        <w:spacing w:before="97" w:line="33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无纳入中共海东市平安区纪律检查委员会（海东市平安区监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-5"/>
        </w:rPr>
        <w:t>察委员会）2023年部门预算编制范围的二级预算单位。</w:t>
      </w:r>
    </w:p>
    <w:p>
      <w:pPr>
        <w:spacing w:line="337" w:lineRule="auto"/>
        <w:sectPr>
          <w:footerReference w:type="default" r:id="rId3"/>
          <w:pgSz w:w="11906" w:h="16840"/>
          <w:pgMar w:top="845" w:right="1617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518"/>
        <w:spacing w:before="87" w:line="226" w:lineRule="auto"/>
        <w:outlineLvl w:val="2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9"/>
        </w:rPr>
        <w:t>第二部分</w:t>
      </w:r>
      <w:r>
        <w:rPr>
          <w:rFonts w:ascii="SimHei" w:hAnsi="SimHei" w:eastAsia="SimHei" w:cs="SimHei"/>
          <w:sz w:val="42"/>
          <w:szCs w:val="42"/>
          <w:spacing w:val="51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9"/>
        </w:rPr>
        <w:t>部门预算表</w:t>
      </w:r>
    </w:p>
    <w:p>
      <w:pPr>
        <w:pStyle w:val="BodyText"/>
        <w:spacing w:line="308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部门公开表1</w:t>
      </w:r>
    </w:p>
    <w:p>
      <w:pPr>
        <w:ind w:left="7092"/>
        <w:spacing w:before="275" w:line="227" w:lineRule="auto"/>
        <w:outlineLvl w:val="2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1"/>
        </w:rPr>
        <w:t>收支总表</w:t>
      </w:r>
    </w:p>
    <w:p>
      <w:pPr>
        <w:ind w:right="4"/>
        <w:spacing w:before="250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553"/>
        <w:gridCol w:w="1808"/>
        <w:gridCol w:w="5923"/>
        <w:gridCol w:w="1828"/>
      </w:tblGrid>
      <w:tr>
        <w:trPr>
          <w:trHeight w:val="340" w:hRule="atLeast"/>
        </w:trPr>
        <w:tc>
          <w:tcPr>
            <w:tcW w:w="7361" w:type="dxa"/>
            <w:vAlign w:val="top"/>
            <w:gridSpan w:val="2"/>
          </w:tcPr>
          <w:p>
            <w:pPr>
              <w:ind w:left="3523"/>
              <w:spacing w:before="9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7751" w:type="dxa"/>
            <w:vAlign w:val="top"/>
            <w:gridSpan w:val="2"/>
          </w:tcPr>
          <w:p>
            <w:pPr>
              <w:ind w:left="3694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支出</w:t>
            </w:r>
          </w:p>
        </w:tc>
      </w:tr>
      <w:tr>
        <w:trPr>
          <w:trHeight w:val="316" w:hRule="atLeast"/>
        </w:trPr>
        <w:tc>
          <w:tcPr>
            <w:tcW w:w="5553" w:type="dxa"/>
            <w:vAlign w:val="top"/>
          </w:tcPr>
          <w:p>
            <w:pPr>
              <w:ind w:left="2603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808" w:type="dxa"/>
            <w:vAlign w:val="top"/>
          </w:tcPr>
          <w:p>
            <w:pPr>
              <w:ind w:left="624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  <w:tc>
          <w:tcPr>
            <w:tcW w:w="5923" w:type="dxa"/>
            <w:vAlign w:val="top"/>
          </w:tcPr>
          <w:p>
            <w:pPr>
              <w:ind w:left="2094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项目（按功能分类）</w:t>
            </w:r>
          </w:p>
        </w:tc>
        <w:tc>
          <w:tcPr>
            <w:tcW w:w="1828" w:type="dxa"/>
            <w:vAlign w:val="top"/>
          </w:tcPr>
          <w:p>
            <w:pPr>
              <w:ind w:left="640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</w:tr>
      <w:tr>
        <w:trPr>
          <w:trHeight w:val="325" w:hRule="atLeast"/>
        </w:trPr>
        <w:tc>
          <w:tcPr>
            <w:tcW w:w="5553" w:type="dxa"/>
            <w:vAlign w:val="top"/>
          </w:tcPr>
          <w:p>
            <w:pPr>
              <w:ind w:left="140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一.一般公共预算拨款收入</w:t>
            </w:r>
          </w:p>
        </w:tc>
        <w:tc>
          <w:tcPr>
            <w:tcW w:w="1808" w:type="dxa"/>
            <w:vAlign w:val="top"/>
          </w:tcPr>
          <w:p>
            <w:pPr>
              <w:spacing w:before="8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5923" w:type="dxa"/>
            <w:vAlign w:val="top"/>
          </w:tcPr>
          <w:p>
            <w:pPr>
              <w:ind w:left="135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一.一般公共服务支出</w:t>
            </w:r>
          </w:p>
        </w:tc>
        <w:tc>
          <w:tcPr>
            <w:tcW w:w="1828" w:type="dxa"/>
            <w:vAlign w:val="top"/>
          </w:tcPr>
          <w:p>
            <w:pPr>
              <w:ind w:right="1"/>
              <w:spacing w:before="8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1,012.96</w:t>
            </w:r>
          </w:p>
        </w:tc>
      </w:tr>
      <w:tr>
        <w:trPr>
          <w:trHeight w:val="320" w:hRule="atLeast"/>
        </w:trPr>
        <w:tc>
          <w:tcPr>
            <w:tcW w:w="5553" w:type="dxa"/>
            <w:vAlign w:val="top"/>
          </w:tcPr>
          <w:p>
            <w:pPr>
              <w:ind w:left="140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二.政府性基金预算拨款收入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二.外交支出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ind w:left="128"/>
              <w:spacing w:before="8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三.国有资本经营预算拨款收入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27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三.国防支出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5553" w:type="dxa"/>
            <w:vAlign w:val="top"/>
          </w:tcPr>
          <w:p>
            <w:pPr>
              <w:ind w:left="189"/>
              <w:spacing w:before="84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四.财政专户管理资金收入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84"/>
              <w:spacing w:before="84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四.公共安全支出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5553" w:type="dxa"/>
            <w:vAlign w:val="top"/>
          </w:tcPr>
          <w:p>
            <w:pPr>
              <w:ind w:left="140"/>
              <w:spacing w:before="8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五.事业收入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五.教育支出</w:t>
            </w:r>
          </w:p>
        </w:tc>
        <w:tc>
          <w:tcPr>
            <w:tcW w:w="1828" w:type="dxa"/>
            <w:vAlign w:val="top"/>
          </w:tcPr>
          <w:p>
            <w:pPr>
              <w:ind w:right="9"/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ind w:left="134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六.上级补助收入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29"/>
              <w:spacing w:before="8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六.科学技术支出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ind w:left="129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七.附属单位上缴收入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24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七.文化旅游体育与传媒支出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ind w:left="140"/>
              <w:spacing w:before="89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八.事业单位经营收入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八.社会保障和就业支出</w:t>
            </w:r>
          </w:p>
        </w:tc>
        <w:tc>
          <w:tcPr>
            <w:tcW w:w="1828" w:type="dxa"/>
            <w:vAlign w:val="top"/>
          </w:tcPr>
          <w:p>
            <w:pPr>
              <w:spacing w:before="86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152.53</w:t>
            </w:r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ind w:left="144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九.其他收入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9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九.卫生健康支出</w:t>
            </w:r>
          </w:p>
        </w:tc>
        <w:tc>
          <w:tcPr>
            <w:tcW w:w="1828" w:type="dxa"/>
            <w:vAlign w:val="top"/>
          </w:tcPr>
          <w:p>
            <w:pPr>
              <w:ind w:right="6"/>
              <w:spacing w:before="89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94.96</w:t>
            </w:r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十.节能环保支出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0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十一.城乡社区支出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十二.农林水支出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十三.交通运输支出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十四.资源勘探工业信息等支出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十五.商业服务业等支出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十六.金融支出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3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十七.援助其他地区支出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十八.</w:t>
            </w:r>
            <w:r>
              <w:rPr>
                <w:rFonts w:ascii="SimSun" w:hAnsi="SimSun" w:eastAsia="SimSun" w:cs="SimSun"/>
                <w:sz w:val="18"/>
                <w:szCs w:val="18"/>
                <w:spacing w:val="47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自然资源海洋气象等支出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0"/>
              <w:spacing w:before="9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十九.住房保障支出</w:t>
            </w:r>
          </w:p>
        </w:tc>
        <w:tc>
          <w:tcPr>
            <w:tcW w:w="1828" w:type="dxa"/>
            <w:vAlign w:val="top"/>
          </w:tcPr>
          <w:p>
            <w:pPr>
              <w:ind w:right="4"/>
              <w:spacing w:before="103" w:line="21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71.14</w:t>
            </w:r>
          </w:p>
        </w:tc>
      </w:tr>
      <w:tr>
        <w:trPr>
          <w:trHeight w:val="320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9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二十.粮油物资储备支出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92" w:line="21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二十一.国有资本经营预算支出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5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10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二十二.灾害防治及应急管理支出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6840" w:h="11906"/>
          <w:pgMar w:top="818" w:right="867" w:bottom="391" w:left="839" w:header="0" w:footer="166" w:gutter="0"/>
        </w:sectPr>
        <w:rPr/>
      </w:pP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553"/>
        <w:gridCol w:w="1808"/>
        <w:gridCol w:w="5923"/>
        <w:gridCol w:w="1828"/>
      </w:tblGrid>
      <w:tr>
        <w:trPr>
          <w:trHeight w:val="338" w:hRule="atLeast"/>
        </w:trPr>
        <w:tc>
          <w:tcPr>
            <w:tcW w:w="7361" w:type="dxa"/>
            <w:vAlign w:val="top"/>
            <w:gridSpan w:val="2"/>
          </w:tcPr>
          <w:p>
            <w:pPr>
              <w:ind w:left="3523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7751" w:type="dxa"/>
            <w:vAlign w:val="top"/>
            <w:gridSpan w:val="2"/>
          </w:tcPr>
          <w:p>
            <w:pPr>
              <w:ind w:left="3694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支出</w:t>
            </w:r>
          </w:p>
        </w:tc>
      </w:tr>
      <w:tr>
        <w:trPr>
          <w:trHeight w:val="319" w:hRule="atLeast"/>
        </w:trPr>
        <w:tc>
          <w:tcPr>
            <w:tcW w:w="5553" w:type="dxa"/>
            <w:vAlign w:val="top"/>
          </w:tcPr>
          <w:p>
            <w:pPr>
              <w:ind w:left="2603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808" w:type="dxa"/>
            <w:vAlign w:val="top"/>
          </w:tcPr>
          <w:p>
            <w:pPr>
              <w:ind w:left="624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  <w:tc>
          <w:tcPr>
            <w:tcW w:w="5923" w:type="dxa"/>
            <w:vAlign w:val="top"/>
          </w:tcPr>
          <w:p>
            <w:pPr>
              <w:ind w:left="2094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项目（按功能分类）</w:t>
            </w:r>
          </w:p>
        </w:tc>
        <w:tc>
          <w:tcPr>
            <w:tcW w:w="1828" w:type="dxa"/>
            <w:vAlign w:val="top"/>
          </w:tcPr>
          <w:p>
            <w:pPr>
              <w:ind w:left="640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</w:tr>
      <w:tr>
        <w:trPr>
          <w:trHeight w:val="319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二十三.预备费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4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87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二十四.其他支出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94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二十五.转移性支出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91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二十六.债务还本支出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9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二十七.债务付息支出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9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二十八.债务发行费用支出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4" w:hRule="atLeast"/>
        </w:trPr>
        <w:tc>
          <w:tcPr>
            <w:tcW w:w="555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38"/>
              <w:spacing w:before="97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二十九.抗疫特别国债安排的支出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5553" w:type="dxa"/>
            <w:vAlign w:val="top"/>
          </w:tcPr>
          <w:p>
            <w:pPr>
              <w:ind w:left="2147"/>
              <w:spacing w:before="9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0"/>
              </w:rPr>
              <w:t>本年收入合计</w:t>
            </w:r>
          </w:p>
        </w:tc>
        <w:tc>
          <w:tcPr>
            <w:tcW w:w="1808" w:type="dxa"/>
            <w:vAlign w:val="top"/>
          </w:tcPr>
          <w:p>
            <w:pPr>
              <w:spacing w:before="100" w:line="21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5923" w:type="dxa"/>
            <w:vAlign w:val="top"/>
          </w:tcPr>
          <w:p>
            <w:pPr>
              <w:ind w:left="2338"/>
              <w:spacing w:before="9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0"/>
              </w:rPr>
              <w:t>本年支出合计</w:t>
            </w:r>
          </w:p>
        </w:tc>
        <w:tc>
          <w:tcPr>
            <w:tcW w:w="1828" w:type="dxa"/>
            <w:vAlign w:val="top"/>
          </w:tcPr>
          <w:p>
            <w:pPr>
              <w:ind w:right="1"/>
              <w:spacing w:before="100" w:line="21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</w:tr>
      <w:tr>
        <w:trPr>
          <w:trHeight w:val="320" w:hRule="atLeast"/>
        </w:trPr>
        <w:tc>
          <w:tcPr>
            <w:tcW w:w="5553" w:type="dxa"/>
            <w:vAlign w:val="top"/>
          </w:tcPr>
          <w:p>
            <w:pPr>
              <w:ind w:left="134"/>
              <w:spacing w:before="94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上年结转</w:t>
            </w:r>
          </w:p>
        </w:tc>
        <w:tc>
          <w:tcPr>
            <w:tcW w:w="18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23" w:type="dxa"/>
            <w:vAlign w:val="top"/>
          </w:tcPr>
          <w:p>
            <w:pPr>
              <w:ind w:left="144"/>
              <w:spacing w:before="94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结转下年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8" w:hRule="atLeast"/>
        </w:trPr>
        <w:tc>
          <w:tcPr>
            <w:tcW w:w="5553" w:type="dxa"/>
            <w:vAlign w:val="top"/>
          </w:tcPr>
          <w:p>
            <w:pPr>
              <w:ind w:left="2366"/>
              <w:spacing w:before="10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6"/>
              </w:rPr>
              <w:t>收入总计</w:t>
            </w:r>
          </w:p>
        </w:tc>
        <w:tc>
          <w:tcPr>
            <w:tcW w:w="1808" w:type="dxa"/>
            <w:vAlign w:val="top"/>
          </w:tcPr>
          <w:p>
            <w:pPr>
              <w:spacing w:before="102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5923" w:type="dxa"/>
            <w:vAlign w:val="top"/>
          </w:tcPr>
          <w:p>
            <w:pPr>
              <w:ind w:left="2538"/>
              <w:spacing w:before="105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8"/>
              </w:rPr>
              <w:t>支出总计</w:t>
            </w:r>
          </w:p>
        </w:tc>
        <w:tc>
          <w:tcPr>
            <w:tcW w:w="1828" w:type="dxa"/>
            <w:vAlign w:val="top"/>
          </w:tcPr>
          <w:p>
            <w:pPr>
              <w:ind w:right="1"/>
              <w:spacing w:before="102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6840" w:h="11906"/>
          <w:pgMar w:top="720" w:right="882" w:bottom="463" w:left="839" w:header="0" w:footer="136" w:gutter="0"/>
        </w:sectPr>
        <w:rPr/>
      </w:pPr>
    </w:p>
    <w:p>
      <w:pPr>
        <w:ind w:left="7092"/>
        <w:spacing w:before="258" w:line="227" w:lineRule="auto"/>
        <w:outlineLvl w:val="2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1"/>
        </w:rPr>
        <w:t>收入总表</w:t>
      </w:r>
    </w:p>
    <w:p>
      <w:pPr>
        <w:ind w:right="4"/>
        <w:spacing w:before="248" w:line="20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294"/>
        <w:gridCol w:w="928"/>
        <w:gridCol w:w="580"/>
        <w:gridCol w:w="1415"/>
        <w:gridCol w:w="1539"/>
        <w:gridCol w:w="1672"/>
        <w:gridCol w:w="1407"/>
        <w:gridCol w:w="580"/>
        <w:gridCol w:w="846"/>
        <w:gridCol w:w="1127"/>
        <w:gridCol w:w="1127"/>
        <w:gridCol w:w="598"/>
      </w:tblGrid>
      <w:tr>
        <w:trPr>
          <w:trHeight w:val="644" w:hRule="atLeast"/>
        </w:trPr>
        <w:tc>
          <w:tcPr>
            <w:tcW w:w="3294" w:type="dxa"/>
            <w:vAlign w:val="top"/>
          </w:tcPr>
          <w:p>
            <w:pPr>
              <w:ind w:left="1264"/>
              <w:spacing w:before="24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预算单位</w:t>
            </w:r>
          </w:p>
        </w:tc>
        <w:tc>
          <w:tcPr>
            <w:tcW w:w="928" w:type="dxa"/>
            <w:vAlign w:val="top"/>
          </w:tcPr>
          <w:p>
            <w:pPr>
              <w:ind w:left="292"/>
              <w:spacing w:before="254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小计</w:t>
            </w:r>
          </w:p>
        </w:tc>
        <w:tc>
          <w:tcPr>
            <w:tcW w:w="580" w:type="dxa"/>
            <w:vAlign w:val="top"/>
          </w:tcPr>
          <w:p>
            <w:pPr>
              <w:ind w:left="105"/>
              <w:spacing w:before="12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上年</w:t>
            </w:r>
          </w:p>
          <w:p>
            <w:pPr>
              <w:ind w:left="117"/>
              <w:spacing w:before="3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结转</w:t>
            </w:r>
          </w:p>
        </w:tc>
        <w:tc>
          <w:tcPr>
            <w:tcW w:w="1415" w:type="dxa"/>
            <w:vAlign w:val="top"/>
          </w:tcPr>
          <w:p>
            <w:pPr>
              <w:ind w:left="421" w:right="23" w:hanging="391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一般公共预算拨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款收入</w:t>
            </w:r>
          </w:p>
        </w:tc>
        <w:tc>
          <w:tcPr>
            <w:tcW w:w="1539" w:type="dxa"/>
            <w:vAlign w:val="top"/>
          </w:tcPr>
          <w:p>
            <w:pPr>
              <w:ind w:left="389" w:right="84" w:hanging="304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政府性基金预算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拨款收入</w:t>
            </w:r>
          </w:p>
        </w:tc>
        <w:tc>
          <w:tcPr>
            <w:tcW w:w="1672" w:type="dxa"/>
            <w:vAlign w:val="top"/>
          </w:tcPr>
          <w:p>
            <w:pPr>
              <w:ind w:left="460" w:right="38" w:hanging="347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国有资本经营预算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拨款收入</w:t>
            </w:r>
          </w:p>
        </w:tc>
        <w:tc>
          <w:tcPr>
            <w:tcW w:w="1407" w:type="dxa"/>
            <w:vAlign w:val="top"/>
          </w:tcPr>
          <w:p>
            <w:pPr>
              <w:ind w:left="353" w:right="110" w:hanging="223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财政专户管理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资金收入</w:t>
            </w:r>
          </w:p>
        </w:tc>
        <w:tc>
          <w:tcPr>
            <w:tcW w:w="580" w:type="dxa"/>
            <w:vAlign w:val="top"/>
          </w:tcPr>
          <w:p>
            <w:pPr>
              <w:ind w:left="117"/>
              <w:spacing w:before="12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>事业</w:t>
            </w:r>
          </w:p>
          <w:p>
            <w:pPr>
              <w:ind w:left="135"/>
              <w:spacing w:before="3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收入</w:t>
            </w:r>
          </w:p>
        </w:tc>
        <w:tc>
          <w:tcPr>
            <w:tcW w:w="846" w:type="dxa"/>
            <w:vAlign w:val="top"/>
          </w:tcPr>
          <w:p>
            <w:pPr>
              <w:ind w:left="270" w:right="19" w:hanging="216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上级补助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1127" w:type="dxa"/>
            <w:vAlign w:val="top"/>
          </w:tcPr>
          <w:p>
            <w:pPr>
              <w:ind w:left="287" w:right="52" w:hanging="149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附属单位上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缴收入</w:t>
            </w:r>
          </w:p>
        </w:tc>
        <w:tc>
          <w:tcPr>
            <w:tcW w:w="1127" w:type="dxa"/>
            <w:vAlign w:val="top"/>
          </w:tcPr>
          <w:p>
            <w:pPr>
              <w:ind w:left="305" w:right="58" w:hanging="209"/>
              <w:spacing w:before="123" w:line="26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事业单位经</w:t>
            </w: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>营收入</w:t>
            </w:r>
          </w:p>
        </w:tc>
        <w:tc>
          <w:tcPr>
            <w:tcW w:w="598" w:type="dxa"/>
            <w:vAlign w:val="top"/>
          </w:tcPr>
          <w:p>
            <w:pPr>
              <w:ind w:left="124"/>
              <w:spacing w:before="12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其他</w:t>
            </w:r>
          </w:p>
          <w:p>
            <w:pPr>
              <w:ind w:left="142"/>
              <w:spacing w:before="3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收入</w:t>
            </w:r>
          </w:p>
        </w:tc>
      </w:tr>
      <w:tr>
        <w:trPr>
          <w:trHeight w:val="313" w:hRule="atLeast"/>
        </w:trPr>
        <w:tc>
          <w:tcPr>
            <w:tcW w:w="3294" w:type="dxa"/>
            <w:vAlign w:val="top"/>
          </w:tcPr>
          <w:p>
            <w:pPr>
              <w:ind w:left="1415"/>
              <w:spacing w:before="87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928" w:type="dxa"/>
            <w:vAlign w:val="top"/>
          </w:tcPr>
          <w:p>
            <w:pPr>
              <w:ind w:right="3"/>
              <w:spacing w:before="87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5" w:type="dxa"/>
            <w:vAlign w:val="top"/>
          </w:tcPr>
          <w:p>
            <w:pPr>
              <w:ind w:right="1"/>
              <w:spacing w:before="87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31" w:hRule="atLeast"/>
        </w:trPr>
        <w:tc>
          <w:tcPr>
            <w:tcW w:w="3294" w:type="dxa"/>
            <w:vAlign w:val="top"/>
          </w:tcPr>
          <w:p>
            <w:pPr>
              <w:ind w:left="53" w:right="201" w:firstLine="80"/>
              <w:spacing w:before="125" w:line="25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005-中共海东市平安区纪律检查委</w:t>
            </w: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员会</w:t>
            </w:r>
          </w:p>
        </w:tc>
        <w:tc>
          <w:tcPr>
            <w:tcW w:w="928" w:type="dxa"/>
            <w:vAlign w:val="top"/>
          </w:tcPr>
          <w:p>
            <w:pPr>
              <w:ind w:right="3"/>
              <w:spacing w:before="249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5" w:type="dxa"/>
            <w:vAlign w:val="top"/>
          </w:tcPr>
          <w:p>
            <w:pPr>
              <w:ind w:right="1"/>
              <w:spacing w:before="249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44" w:hRule="atLeast"/>
        </w:trPr>
        <w:tc>
          <w:tcPr>
            <w:tcW w:w="3294" w:type="dxa"/>
            <w:vAlign w:val="top"/>
          </w:tcPr>
          <w:p>
            <w:pPr>
              <w:ind w:left="28" w:right="108" w:firstLine="107"/>
              <w:spacing w:before="127" w:line="26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005001-中共海东市平安区纪律检查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委员会（本级）</w:t>
            </w:r>
          </w:p>
        </w:tc>
        <w:tc>
          <w:tcPr>
            <w:tcW w:w="928" w:type="dxa"/>
            <w:vAlign w:val="top"/>
          </w:tcPr>
          <w:p>
            <w:pPr>
              <w:ind w:right="3"/>
              <w:spacing w:before="25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15" w:type="dxa"/>
            <w:vAlign w:val="top"/>
          </w:tcPr>
          <w:p>
            <w:pPr>
              <w:ind w:right="1"/>
              <w:spacing w:before="25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15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7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8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98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6"/>
          <w:footerReference w:type="default" r:id="rId7"/>
          <w:pgSz w:w="16840" w:h="11906"/>
          <w:pgMar w:top="1332" w:right="867" w:bottom="466" w:left="839" w:header="963" w:footer="139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部门公开表3</w:t>
      </w:r>
    </w:p>
    <w:p>
      <w:pPr>
        <w:ind w:left="7069"/>
        <w:spacing w:before="277" w:line="228" w:lineRule="auto"/>
        <w:outlineLvl w:val="2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支出总表</w:t>
      </w:r>
    </w:p>
    <w:p>
      <w:pPr>
        <w:ind w:right="4"/>
        <w:spacing w:before="247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94"/>
        <w:gridCol w:w="4362"/>
        <w:gridCol w:w="1211"/>
        <w:gridCol w:w="1211"/>
        <w:gridCol w:w="1076"/>
        <w:gridCol w:w="2131"/>
        <w:gridCol w:w="1609"/>
        <w:gridCol w:w="2418"/>
      </w:tblGrid>
      <w:tr>
        <w:trPr>
          <w:trHeight w:val="340" w:hRule="atLeast"/>
        </w:trPr>
        <w:tc>
          <w:tcPr>
            <w:tcW w:w="1094" w:type="dxa"/>
            <w:vAlign w:val="top"/>
          </w:tcPr>
          <w:p>
            <w:pPr>
              <w:ind w:left="161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4362" w:type="dxa"/>
            <w:vAlign w:val="top"/>
          </w:tcPr>
          <w:p>
            <w:pPr>
              <w:ind w:left="1794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1211" w:type="dxa"/>
            <w:vAlign w:val="top"/>
          </w:tcPr>
          <w:p>
            <w:pPr>
              <w:ind w:left="425"/>
              <w:spacing w:before="99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211" w:type="dxa"/>
            <w:vAlign w:val="top"/>
          </w:tcPr>
          <w:p>
            <w:pPr>
              <w:ind w:left="224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1076" w:type="dxa"/>
            <w:vAlign w:val="top"/>
          </w:tcPr>
          <w:p>
            <w:pPr>
              <w:ind w:left="168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  <w:tc>
          <w:tcPr>
            <w:tcW w:w="2131" w:type="dxa"/>
            <w:vAlign w:val="top"/>
          </w:tcPr>
          <w:p>
            <w:pPr>
              <w:ind w:left="294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事业单位经营支出</w:t>
            </w:r>
          </w:p>
        </w:tc>
        <w:tc>
          <w:tcPr>
            <w:tcW w:w="1609" w:type="dxa"/>
            <w:vAlign w:val="top"/>
          </w:tcPr>
          <w:p>
            <w:pPr>
              <w:ind w:left="235"/>
              <w:spacing w:before="9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上缴上级支出</w:t>
            </w:r>
          </w:p>
        </w:tc>
        <w:tc>
          <w:tcPr>
            <w:tcW w:w="2418" w:type="dxa"/>
            <w:vAlign w:val="top"/>
          </w:tcPr>
          <w:p>
            <w:pPr>
              <w:ind w:left="328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对附属单位补助支出</w:t>
            </w:r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362" w:type="dxa"/>
            <w:vAlign w:val="top"/>
          </w:tcPr>
          <w:p>
            <w:pPr>
              <w:ind w:left="1943"/>
              <w:spacing w:before="8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211" w:type="dxa"/>
            <w:vAlign w:val="top"/>
          </w:tcPr>
          <w:p>
            <w:pPr>
              <w:spacing w:before="78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1211" w:type="dxa"/>
            <w:vAlign w:val="top"/>
          </w:tcPr>
          <w:p>
            <w:pPr>
              <w:spacing w:before="78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1,090.37</w:t>
            </w:r>
          </w:p>
        </w:tc>
        <w:tc>
          <w:tcPr>
            <w:tcW w:w="1076" w:type="dxa"/>
            <w:vAlign w:val="top"/>
          </w:tcPr>
          <w:p>
            <w:pPr>
              <w:ind w:right="2"/>
              <w:spacing w:before="76" w:line="24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281.21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76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201</w:t>
            </w:r>
          </w:p>
        </w:tc>
        <w:tc>
          <w:tcPr>
            <w:tcW w:w="4362" w:type="dxa"/>
            <w:vAlign w:val="top"/>
          </w:tcPr>
          <w:p>
            <w:pPr>
              <w:ind w:left="124"/>
              <w:spacing w:before="7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一般公共服务支出</w:t>
            </w:r>
          </w:p>
        </w:tc>
        <w:tc>
          <w:tcPr>
            <w:tcW w:w="1211" w:type="dxa"/>
            <w:vAlign w:val="top"/>
          </w:tcPr>
          <w:p>
            <w:pPr>
              <w:spacing w:before="76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1,012.96</w:t>
            </w:r>
          </w:p>
        </w:tc>
        <w:tc>
          <w:tcPr>
            <w:tcW w:w="1211" w:type="dxa"/>
            <w:vAlign w:val="top"/>
          </w:tcPr>
          <w:p>
            <w:pPr>
              <w:ind w:right="1"/>
              <w:spacing w:before="76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771.74</w:t>
            </w:r>
          </w:p>
        </w:tc>
        <w:tc>
          <w:tcPr>
            <w:tcW w:w="1076" w:type="dxa"/>
            <w:vAlign w:val="top"/>
          </w:tcPr>
          <w:p>
            <w:pPr>
              <w:ind w:right="2"/>
              <w:spacing w:before="76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241.21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79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20111</w:t>
            </w:r>
          </w:p>
        </w:tc>
        <w:tc>
          <w:tcPr>
            <w:tcW w:w="4362" w:type="dxa"/>
            <w:vAlign w:val="top"/>
          </w:tcPr>
          <w:p>
            <w:pPr>
              <w:ind w:left="131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纪检监察事务</w:t>
            </w:r>
          </w:p>
        </w:tc>
        <w:tc>
          <w:tcPr>
            <w:tcW w:w="1211" w:type="dxa"/>
            <w:vAlign w:val="top"/>
          </w:tcPr>
          <w:p>
            <w:pPr>
              <w:spacing w:before="8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1,012.96</w:t>
            </w:r>
          </w:p>
        </w:tc>
        <w:tc>
          <w:tcPr>
            <w:tcW w:w="1211" w:type="dxa"/>
            <w:vAlign w:val="top"/>
          </w:tcPr>
          <w:p>
            <w:pPr>
              <w:ind w:right="1"/>
              <w:spacing w:before="79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771.74</w:t>
            </w:r>
          </w:p>
        </w:tc>
        <w:tc>
          <w:tcPr>
            <w:tcW w:w="1076" w:type="dxa"/>
            <w:vAlign w:val="top"/>
          </w:tcPr>
          <w:p>
            <w:pPr>
              <w:ind w:right="2"/>
              <w:spacing w:before="79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241.21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2011101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8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行政运行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85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605.92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85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605.92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0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2011102</w:t>
            </w:r>
          </w:p>
        </w:tc>
        <w:tc>
          <w:tcPr>
            <w:tcW w:w="4362" w:type="dxa"/>
            <w:vAlign w:val="top"/>
          </w:tcPr>
          <w:p>
            <w:pPr>
              <w:ind w:left="124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一般行政管理事务</w:t>
            </w:r>
          </w:p>
        </w:tc>
        <w:tc>
          <w:tcPr>
            <w:tcW w:w="1211" w:type="dxa"/>
            <w:vAlign w:val="top"/>
          </w:tcPr>
          <w:p>
            <w:pPr>
              <w:spacing w:before="80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172.11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6" w:type="dxa"/>
            <w:vAlign w:val="top"/>
          </w:tcPr>
          <w:p>
            <w:pPr>
              <w:spacing w:before="80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172.11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0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2011105</w:t>
            </w:r>
          </w:p>
        </w:tc>
        <w:tc>
          <w:tcPr>
            <w:tcW w:w="4362" w:type="dxa"/>
            <w:vAlign w:val="top"/>
          </w:tcPr>
          <w:p>
            <w:pPr>
              <w:ind w:left="120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派驻派出机构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82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6" w:type="dxa"/>
            <w:vAlign w:val="top"/>
          </w:tcPr>
          <w:p>
            <w:pPr>
              <w:ind w:right="2"/>
              <w:spacing w:before="82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9.00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3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2011150</w:t>
            </w:r>
          </w:p>
        </w:tc>
        <w:tc>
          <w:tcPr>
            <w:tcW w:w="4362" w:type="dxa"/>
            <w:vAlign w:val="top"/>
          </w:tcPr>
          <w:p>
            <w:pPr>
              <w:ind w:left="114"/>
              <w:spacing w:before="85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事业运行</w:t>
            </w:r>
          </w:p>
        </w:tc>
        <w:tc>
          <w:tcPr>
            <w:tcW w:w="1211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165.82</w:t>
            </w:r>
          </w:p>
        </w:tc>
        <w:tc>
          <w:tcPr>
            <w:tcW w:w="1211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165.82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8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2011199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其他纪检监察事务支出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88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60.10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6" w:type="dxa"/>
            <w:vAlign w:val="top"/>
          </w:tcPr>
          <w:p>
            <w:pPr>
              <w:ind w:right="2"/>
              <w:spacing w:before="88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60.10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205</w:t>
            </w:r>
          </w:p>
        </w:tc>
        <w:tc>
          <w:tcPr>
            <w:tcW w:w="4362" w:type="dxa"/>
            <w:vAlign w:val="top"/>
          </w:tcPr>
          <w:p>
            <w:pPr>
              <w:ind w:left="123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教育支出</w:t>
            </w:r>
          </w:p>
        </w:tc>
        <w:tc>
          <w:tcPr>
            <w:tcW w:w="1211" w:type="dxa"/>
            <w:vAlign w:val="top"/>
          </w:tcPr>
          <w:p>
            <w:pPr>
              <w:ind w:right="4"/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6" w:type="dxa"/>
            <w:vAlign w:val="top"/>
          </w:tcPr>
          <w:p>
            <w:pPr>
              <w:ind w:right="2"/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20508</w:t>
            </w:r>
          </w:p>
        </w:tc>
        <w:tc>
          <w:tcPr>
            <w:tcW w:w="4362" w:type="dxa"/>
            <w:vAlign w:val="top"/>
          </w:tcPr>
          <w:p>
            <w:pPr>
              <w:ind w:left="110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进修及培训</w:t>
            </w:r>
          </w:p>
        </w:tc>
        <w:tc>
          <w:tcPr>
            <w:tcW w:w="1211" w:type="dxa"/>
            <w:vAlign w:val="top"/>
          </w:tcPr>
          <w:p>
            <w:pPr>
              <w:ind w:right="4"/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6" w:type="dxa"/>
            <w:vAlign w:val="top"/>
          </w:tcPr>
          <w:p>
            <w:pPr>
              <w:ind w:right="2"/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2050803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9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培训支出</w:t>
            </w:r>
          </w:p>
        </w:tc>
        <w:tc>
          <w:tcPr>
            <w:tcW w:w="1211" w:type="dxa"/>
            <w:vAlign w:val="top"/>
          </w:tcPr>
          <w:p>
            <w:pPr>
              <w:ind w:right="4"/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6" w:type="dxa"/>
            <w:vAlign w:val="top"/>
          </w:tcPr>
          <w:p>
            <w:pPr>
              <w:ind w:right="2"/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208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社会保障和就业支出</w:t>
            </w:r>
          </w:p>
        </w:tc>
        <w:tc>
          <w:tcPr>
            <w:tcW w:w="1211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152.53</w:t>
            </w:r>
          </w:p>
        </w:tc>
        <w:tc>
          <w:tcPr>
            <w:tcW w:w="1211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152.53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20805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行政事业单位养老支出</w:t>
            </w:r>
          </w:p>
        </w:tc>
        <w:tc>
          <w:tcPr>
            <w:tcW w:w="1211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149.30</w:t>
            </w:r>
          </w:p>
        </w:tc>
        <w:tc>
          <w:tcPr>
            <w:tcW w:w="1211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149.30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2080501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8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行政单位离退休</w:t>
            </w:r>
          </w:p>
        </w:tc>
        <w:tc>
          <w:tcPr>
            <w:tcW w:w="1211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19.83</w:t>
            </w:r>
          </w:p>
        </w:tc>
        <w:tc>
          <w:tcPr>
            <w:tcW w:w="1211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19.83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2080505</w:t>
            </w:r>
          </w:p>
        </w:tc>
        <w:tc>
          <w:tcPr>
            <w:tcW w:w="4362" w:type="dxa"/>
            <w:vAlign w:val="top"/>
          </w:tcPr>
          <w:p>
            <w:pPr>
              <w:ind w:left="113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7"/>
              </w:rPr>
              <w:t>机关事业单位基本养老保险缴费支出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88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86.32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88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86.32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2080506</w:t>
            </w:r>
          </w:p>
        </w:tc>
        <w:tc>
          <w:tcPr>
            <w:tcW w:w="4362" w:type="dxa"/>
            <w:vAlign w:val="top"/>
          </w:tcPr>
          <w:p>
            <w:pPr>
              <w:ind w:left="113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机关事业单位职业年金缴费支出</w:t>
            </w:r>
          </w:p>
        </w:tc>
        <w:tc>
          <w:tcPr>
            <w:tcW w:w="1211" w:type="dxa"/>
            <w:vAlign w:val="top"/>
          </w:tcPr>
          <w:p>
            <w:pPr>
              <w:ind w:right="4"/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43.16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43.16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20808</w:t>
            </w:r>
          </w:p>
        </w:tc>
        <w:tc>
          <w:tcPr>
            <w:tcW w:w="4362" w:type="dxa"/>
            <w:vAlign w:val="top"/>
          </w:tcPr>
          <w:p>
            <w:pPr>
              <w:ind w:left="110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抚恤</w:t>
            </w:r>
          </w:p>
        </w:tc>
        <w:tc>
          <w:tcPr>
            <w:tcW w:w="1211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2.49</w:t>
            </w:r>
          </w:p>
        </w:tc>
        <w:tc>
          <w:tcPr>
            <w:tcW w:w="1211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2.49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2080801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死亡抚恤</w:t>
            </w:r>
          </w:p>
        </w:tc>
        <w:tc>
          <w:tcPr>
            <w:tcW w:w="1211" w:type="dxa"/>
            <w:vAlign w:val="top"/>
          </w:tcPr>
          <w:p>
            <w:pPr>
              <w:spacing w:before="89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2.49</w:t>
            </w:r>
          </w:p>
        </w:tc>
        <w:tc>
          <w:tcPr>
            <w:tcW w:w="1211" w:type="dxa"/>
            <w:vAlign w:val="top"/>
          </w:tcPr>
          <w:p>
            <w:pPr>
              <w:spacing w:before="89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2.49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20899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9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其他社会保障和就业支出</w:t>
            </w:r>
          </w:p>
        </w:tc>
        <w:tc>
          <w:tcPr>
            <w:tcW w:w="1211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0.74</w:t>
            </w:r>
          </w:p>
        </w:tc>
        <w:tc>
          <w:tcPr>
            <w:tcW w:w="1211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0.74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2089999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其他社会保障和就业支出</w:t>
            </w:r>
          </w:p>
        </w:tc>
        <w:tc>
          <w:tcPr>
            <w:tcW w:w="1211" w:type="dxa"/>
            <w:vAlign w:val="top"/>
          </w:tcPr>
          <w:p>
            <w:pPr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0.74</w:t>
            </w:r>
          </w:p>
        </w:tc>
        <w:tc>
          <w:tcPr>
            <w:tcW w:w="1211" w:type="dxa"/>
            <w:vAlign w:val="top"/>
          </w:tcPr>
          <w:p>
            <w:pPr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0.74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210</w:t>
            </w:r>
          </w:p>
        </w:tc>
        <w:tc>
          <w:tcPr>
            <w:tcW w:w="4362" w:type="dxa"/>
            <w:vAlign w:val="top"/>
          </w:tcPr>
          <w:p>
            <w:pPr>
              <w:ind w:left="117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卫生健康支出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98" w:line="21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94.96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98" w:line="21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94.96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21011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97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行政事业单位医疗</w:t>
            </w:r>
          </w:p>
        </w:tc>
        <w:tc>
          <w:tcPr>
            <w:tcW w:w="1211" w:type="dxa"/>
            <w:vAlign w:val="top"/>
          </w:tcPr>
          <w:p>
            <w:pPr>
              <w:ind w:right="2"/>
              <w:spacing w:before="97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94.96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97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94.96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4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2101101</w:t>
            </w:r>
          </w:p>
        </w:tc>
        <w:tc>
          <w:tcPr>
            <w:tcW w:w="4362" w:type="dxa"/>
            <w:vAlign w:val="top"/>
          </w:tcPr>
          <w:p>
            <w:pPr>
              <w:ind w:left="121"/>
              <w:spacing w:before="94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行政单位医疗</w:t>
            </w:r>
          </w:p>
        </w:tc>
        <w:tc>
          <w:tcPr>
            <w:tcW w:w="1211" w:type="dxa"/>
            <w:vAlign w:val="top"/>
          </w:tcPr>
          <w:p>
            <w:pPr>
              <w:ind w:right="4"/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44.42</w:t>
            </w:r>
          </w:p>
        </w:tc>
        <w:tc>
          <w:tcPr>
            <w:tcW w:w="1211" w:type="dxa"/>
            <w:vAlign w:val="top"/>
          </w:tcPr>
          <w:p>
            <w:pPr>
              <w:ind w:right="3"/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44.42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4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2101102</w:t>
            </w:r>
          </w:p>
        </w:tc>
        <w:tc>
          <w:tcPr>
            <w:tcW w:w="4362" w:type="dxa"/>
            <w:vAlign w:val="top"/>
          </w:tcPr>
          <w:p>
            <w:pPr>
              <w:ind w:left="114"/>
              <w:spacing w:before="94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事业单位医疗</w:t>
            </w:r>
          </w:p>
        </w:tc>
        <w:tc>
          <w:tcPr>
            <w:tcW w:w="1211" w:type="dxa"/>
            <w:vAlign w:val="top"/>
          </w:tcPr>
          <w:p>
            <w:pPr>
              <w:spacing w:before="94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12.23</w:t>
            </w:r>
          </w:p>
        </w:tc>
        <w:tc>
          <w:tcPr>
            <w:tcW w:w="1211" w:type="dxa"/>
            <w:vAlign w:val="top"/>
          </w:tcPr>
          <w:p>
            <w:pPr>
              <w:spacing w:before="94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12.23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1094" w:type="dxa"/>
            <w:vAlign w:val="top"/>
          </w:tcPr>
          <w:p>
            <w:pPr>
              <w:ind w:left="139"/>
              <w:spacing w:before="93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2101103</w:t>
            </w:r>
          </w:p>
        </w:tc>
        <w:tc>
          <w:tcPr>
            <w:tcW w:w="4362" w:type="dxa"/>
            <w:vAlign w:val="top"/>
          </w:tcPr>
          <w:p>
            <w:pPr>
              <w:ind w:left="131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公务员医疗补助</w:t>
            </w:r>
          </w:p>
        </w:tc>
        <w:tc>
          <w:tcPr>
            <w:tcW w:w="1211" w:type="dxa"/>
            <w:vAlign w:val="top"/>
          </w:tcPr>
          <w:p>
            <w:pPr>
              <w:spacing w:before="96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37.66</w:t>
            </w:r>
          </w:p>
        </w:tc>
        <w:tc>
          <w:tcPr>
            <w:tcW w:w="1211" w:type="dxa"/>
            <w:vAlign w:val="top"/>
          </w:tcPr>
          <w:p>
            <w:pPr>
              <w:ind w:right="1"/>
              <w:spacing w:before="96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37.66</w:t>
            </w:r>
          </w:p>
        </w:tc>
        <w:tc>
          <w:tcPr>
            <w:tcW w:w="10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0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8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8"/>
          <w:footerReference w:type="default" r:id="rId9"/>
          <w:pgSz w:w="16840" w:h="11906"/>
          <w:pgMar w:top="400" w:right="867" w:bottom="386" w:left="839" w:header="0" w:footer="163" w:gutter="0"/>
        </w:sectPr>
        <w:rPr/>
      </w:pPr>
    </w:p>
    <w:p>
      <w:pPr>
        <w:spacing w:before="78"/>
        <w:rPr/>
      </w:pPr>
      <w:r/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95"/>
        <w:gridCol w:w="4364"/>
        <w:gridCol w:w="1210"/>
        <w:gridCol w:w="1210"/>
        <w:gridCol w:w="1074"/>
        <w:gridCol w:w="2131"/>
        <w:gridCol w:w="1610"/>
        <w:gridCol w:w="2419"/>
      </w:tblGrid>
      <w:tr>
        <w:trPr>
          <w:trHeight w:val="335" w:hRule="atLeast"/>
        </w:trPr>
        <w:tc>
          <w:tcPr>
            <w:tcW w:w="1095" w:type="dxa"/>
            <w:vAlign w:val="top"/>
          </w:tcPr>
          <w:p>
            <w:pPr>
              <w:ind w:left="164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4364" w:type="dxa"/>
            <w:vAlign w:val="top"/>
          </w:tcPr>
          <w:p>
            <w:pPr>
              <w:ind w:left="1793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1210" w:type="dxa"/>
            <w:vAlign w:val="top"/>
          </w:tcPr>
          <w:p>
            <w:pPr>
              <w:ind w:left="424"/>
              <w:spacing w:before="9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210" w:type="dxa"/>
            <w:vAlign w:val="top"/>
          </w:tcPr>
          <w:p>
            <w:pPr>
              <w:ind w:left="222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1074" w:type="dxa"/>
            <w:vAlign w:val="top"/>
          </w:tcPr>
          <w:p>
            <w:pPr>
              <w:ind w:left="164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  <w:tc>
          <w:tcPr>
            <w:tcW w:w="2131" w:type="dxa"/>
            <w:vAlign w:val="top"/>
          </w:tcPr>
          <w:p>
            <w:pPr>
              <w:ind w:left="290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事业单位经营支出</w:t>
            </w:r>
          </w:p>
        </w:tc>
        <w:tc>
          <w:tcPr>
            <w:tcW w:w="1610" w:type="dxa"/>
            <w:vAlign w:val="top"/>
          </w:tcPr>
          <w:p>
            <w:pPr>
              <w:ind w:left="234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上缴上级支出</w:t>
            </w:r>
          </w:p>
        </w:tc>
        <w:tc>
          <w:tcPr>
            <w:tcW w:w="2419" w:type="dxa"/>
            <w:vAlign w:val="top"/>
          </w:tcPr>
          <w:p>
            <w:pPr>
              <w:ind w:left="328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对附属单位补助支出</w:t>
            </w:r>
          </w:p>
        </w:tc>
      </w:tr>
      <w:tr>
        <w:trPr>
          <w:trHeight w:val="316" w:hRule="atLeast"/>
        </w:trPr>
        <w:tc>
          <w:tcPr>
            <w:tcW w:w="1095" w:type="dxa"/>
            <w:vAlign w:val="top"/>
          </w:tcPr>
          <w:p>
            <w:pPr>
              <w:ind w:left="139"/>
              <w:spacing w:before="8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2101199</w:t>
            </w:r>
          </w:p>
        </w:tc>
        <w:tc>
          <w:tcPr>
            <w:tcW w:w="4364" w:type="dxa"/>
            <w:vAlign w:val="top"/>
          </w:tcPr>
          <w:p>
            <w:pPr>
              <w:ind w:left="116"/>
              <w:spacing w:before="8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其他行政事业单位医疗支出</w:t>
            </w:r>
          </w:p>
        </w:tc>
        <w:tc>
          <w:tcPr>
            <w:tcW w:w="1210" w:type="dxa"/>
            <w:vAlign w:val="top"/>
          </w:tcPr>
          <w:p>
            <w:pPr>
              <w:ind w:right="2"/>
              <w:spacing w:before="82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0.66</w:t>
            </w:r>
          </w:p>
        </w:tc>
        <w:tc>
          <w:tcPr>
            <w:tcW w:w="1210" w:type="dxa"/>
            <w:vAlign w:val="top"/>
          </w:tcPr>
          <w:p>
            <w:pPr>
              <w:spacing w:before="82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0.66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095" w:type="dxa"/>
            <w:vAlign w:val="top"/>
          </w:tcPr>
          <w:p>
            <w:pPr>
              <w:ind w:left="139"/>
              <w:spacing w:before="8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221</w:t>
            </w:r>
          </w:p>
        </w:tc>
        <w:tc>
          <w:tcPr>
            <w:tcW w:w="4364" w:type="dxa"/>
            <w:vAlign w:val="top"/>
          </w:tcPr>
          <w:p>
            <w:pPr>
              <w:ind w:left="112"/>
              <w:spacing w:before="86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住房保障支出</w:t>
            </w:r>
          </w:p>
        </w:tc>
        <w:tc>
          <w:tcPr>
            <w:tcW w:w="1210" w:type="dxa"/>
            <w:vAlign w:val="top"/>
          </w:tcPr>
          <w:p>
            <w:pPr>
              <w:spacing w:before="88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71.14</w:t>
            </w:r>
          </w:p>
        </w:tc>
        <w:tc>
          <w:tcPr>
            <w:tcW w:w="1210" w:type="dxa"/>
            <w:vAlign w:val="top"/>
          </w:tcPr>
          <w:p>
            <w:pPr>
              <w:spacing w:before="88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71.14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1" w:hRule="atLeast"/>
        </w:trPr>
        <w:tc>
          <w:tcPr>
            <w:tcW w:w="1095" w:type="dxa"/>
            <w:vAlign w:val="top"/>
          </w:tcPr>
          <w:p>
            <w:pPr>
              <w:ind w:left="139"/>
              <w:spacing w:before="94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22102</w:t>
            </w:r>
          </w:p>
        </w:tc>
        <w:tc>
          <w:tcPr>
            <w:tcW w:w="4364" w:type="dxa"/>
            <w:vAlign w:val="top"/>
          </w:tcPr>
          <w:p>
            <w:pPr>
              <w:ind w:left="112"/>
              <w:spacing w:before="8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住房改革支出</w:t>
            </w:r>
          </w:p>
        </w:tc>
        <w:tc>
          <w:tcPr>
            <w:tcW w:w="1210" w:type="dxa"/>
            <w:vAlign w:val="top"/>
          </w:tcPr>
          <w:p>
            <w:pPr>
              <w:spacing w:before="94" w:line="21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71.14</w:t>
            </w:r>
          </w:p>
        </w:tc>
        <w:tc>
          <w:tcPr>
            <w:tcW w:w="1210" w:type="dxa"/>
            <w:vAlign w:val="top"/>
          </w:tcPr>
          <w:p>
            <w:pPr>
              <w:spacing w:before="94" w:line="21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71.14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95" w:type="dxa"/>
            <w:vAlign w:val="top"/>
          </w:tcPr>
          <w:p>
            <w:pPr>
              <w:ind w:left="139"/>
              <w:spacing w:before="10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2210201</w:t>
            </w:r>
          </w:p>
        </w:tc>
        <w:tc>
          <w:tcPr>
            <w:tcW w:w="4364" w:type="dxa"/>
            <w:vAlign w:val="top"/>
          </w:tcPr>
          <w:p>
            <w:pPr>
              <w:ind w:left="112"/>
              <w:spacing w:before="10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住房公积金</w:t>
            </w:r>
          </w:p>
        </w:tc>
        <w:tc>
          <w:tcPr>
            <w:tcW w:w="1210" w:type="dxa"/>
            <w:vAlign w:val="top"/>
          </w:tcPr>
          <w:p>
            <w:pPr>
              <w:spacing w:before="106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71.14</w:t>
            </w:r>
          </w:p>
        </w:tc>
        <w:tc>
          <w:tcPr>
            <w:tcW w:w="1210" w:type="dxa"/>
            <w:vAlign w:val="top"/>
          </w:tcPr>
          <w:p>
            <w:pPr>
              <w:spacing w:before="106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71.14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19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0"/>
          <w:pgSz w:w="16840" w:h="11906"/>
          <w:pgMar w:top="400" w:right="881" w:bottom="466" w:left="839" w:header="0" w:footer="139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部门公开表4</w:t>
      </w:r>
    </w:p>
    <w:p>
      <w:pPr>
        <w:ind w:left="6551"/>
        <w:spacing w:before="277" w:line="227" w:lineRule="auto"/>
        <w:outlineLvl w:val="2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9"/>
        </w:rPr>
        <w:t>财政拨款收支总表</w:t>
      </w:r>
    </w:p>
    <w:p>
      <w:pPr>
        <w:ind w:right="4"/>
        <w:spacing w:before="248" w:line="20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537"/>
        <w:gridCol w:w="1055"/>
        <w:gridCol w:w="4248"/>
        <w:gridCol w:w="1107"/>
        <w:gridCol w:w="1479"/>
        <w:gridCol w:w="1715"/>
        <w:gridCol w:w="1972"/>
      </w:tblGrid>
      <w:tr>
        <w:trPr>
          <w:trHeight w:val="340" w:hRule="atLeast"/>
        </w:trPr>
        <w:tc>
          <w:tcPr>
            <w:tcW w:w="4592" w:type="dxa"/>
            <w:vAlign w:val="top"/>
            <w:gridSpan w:val="2"/>
          </w:tcPr>
          <w:p>
            <w:pPr>
              <w:ind w:left="2133"/>
              <w:spacing w:before="9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10521" w:type="dxa"/>
            <w:vAlign w:val="top"/>
            <w:gridSpan w:val="5"/>
          </w:tcPr>
          <w:p>
            <w:pPr>
              <w:ind w:left="5076"/>
              <w:spacing w:before="9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支出</w:t>
            </w:r>
          </w:p>
        </w:tc>
      </w:tr>
      <w:tr>
        <w:trPr>
          <w:trHeight w:val="321" w:hRule="atLeast"/>
        </w:trPr>
        <w:tc>
          <w:tcPr>
            <w:tcW w:w="3537" w:type="dxa"/>
            <w:vAlign w:val="top"/>
          </w:tcPr>
          <w:p>
            <w:pPr>
              <w:ind w:left="1592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055" w:type="dxa"/>
            <w:vAlign w:val="top"/>
          </w:tcPr>
          <w:p>
            <w:pPr>
              <w:ind w:left="240"/>
              <w:spacing w:before="7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  <w:tc>
          <w:tcPr>
            <w:tcW w:w="4248" w:type="dxa"/>
            <w:vAlign w:val="top"/>
          </w:tcPr>
          <w:p>
            <w:pPr>
              <w:ind w:left="1947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107" w:type="dxa"/>
            <w:vAlign w:val="top"/>
          </w:tcPr>
          <w:p>
            <w:pPr>
              <w:ind w:left="377"/>
              <w:spacing w:before="81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479" w:type="dxa"/>
            <w:vAlign w:val="top"/>
          </w:tcPr>
          <w:p>
            <w:pPr>
              <w:ind w:left="172"/>
              <w:spacing w:before="7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一般公共预算</w:t>
            </w:r>
          </w:p>
        </w:tc>
        <w:tc>
          <w:tcPr>
            <w:tcW w:w="1715" w:type="dxa"/>
            <w:vAlign w:val="top"/>
          </w:tcPr>
          <w:p>
            <w:pPr>
              <w:ind w:left="185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政府性基金预算</w:t>
            </w:r>
          </w:p>
        </w:tc>
        <w:tc>
          <w:tcPr>
            <w:tcW w:w="1972" w:type="dxa"/>
            <w:vAlign w:val="top"/>
          </w:tcPr>
          <w:p>
            <w:pPr>
              <w:ind w:left="265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国有资本经营预算</w:t>
            </w:r>
          </w:p>
        </w:tc>
      </w:tr>
      <w:tr>
        <w:trPr>
          <w:trHeight w:val="321" w:hRule="atLeast"/>
        </w:trPr>
        <w:tc>
          <w:tcPr>
            <w:tcW w:w="3537" w:type="dxa"/>
            <w:vAlign w:val="top"/>
          </w:tcPr>
          <w:p>
            <w:pPr>
              <w:ind w:left="140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一、本年收入</w:t>
            </w:r>
          </w:p>
        </w:tc>
        <w:tc>
          <w:tcPr>
            <w:tcW w:w="1055" w:type="dxa"/>
            <w:vAlign w:val="top"/>
          </w:tcPr>
          <w:p>
            <w:pPr>
              <w:ind w:right="3"/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4248" w:type="dxa"/>
            <w:vAlign w:val="top"/>
          </w:tcPr>
          <w:p>
            <w:pPr>
              <w:ind w:left="127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一、本年支出</w:t>
            </w:r>
          </w:p>
        </w:tc>
        <w:tc>
          <w:tcPr>
            <w:tcW w:w="1107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1479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1,371.59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3537" w:type="dxa"/>
            <w:vAlign w:val="top"/>
          </w:tcPr>
          <w:p>
            <w:pPr>
              <w:ind w:left="140"/>
              <w:spacing w:before="7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一般公共预算拨款收入</w:t>
            </w:r>
          </w:p>
        </w:tc>
        <w:tc>
          <w:tcPr>
            <w:tcW w:w="1055" w:type="dxa"/>
            <w:vAlign w:val="top"/>
          </w:tcPr>
          <w:p>
            <w:pPr>
              <w:ind w:right="3"/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4248" w:type="dxa"/>
            <w:vAlign w:val="top"/>
          </w:tcPr>
          <w:p>
            <w:pPr>
              <w:ind w:left="146"/>
              <w:spacing w:before="7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（一）一般公共服务支出</w:t>
            </w:r>
          </w:p>
        </w:tc>
        <w:tc>
          <w:tcPr>
            <w:tcW w:w="1107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1,012.96</w:t>
            </w:r>
          </w:p>
        </w:tc>
        <w:tc>
          <w:tcPr>
            <w:tcW w:w="1479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1,012.96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3537" w:type="dxa"/>
            <w:vAlign w:val="top"/>
          </w:tcPr>
          <w:p>
            <w:pPr>
              <w:ind w:left="129"/>
              <w:spacing w:before="8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政府性基金预算拨款收入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（二）外交支出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ind w:left="189"/>
              <w:spacing w:before="8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国有资本经营预算拨款收入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（三）</w:t>
            </w:r>
            <w:r>
              <w:rPr>
                <w:rFonts w:ascii="SimSun" w:hAnsi="SimSun" w:eastAsia="SimSun" w:cs="SimSun"/>
                <w:sz w:val="18"/>
                <w:szCs w:val="18"/>
                <w:spacing w:val="-4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国防支出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（四）公共安全支出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（五）教育支出</w:t>
            </w:r>
          </w:p>
        </w:tc>
        <w:tc>
          <w:tcPr>
            <w:tcW w:w="1107" w:type="dxa"/>
            <w:vAlign w:val="top"/>
          </w:tcPr>
          <w:p>
            <w:pPr>
              <w:ind w:right="4"/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1479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40.00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（六）科学技术支出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5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（七）文化旅游体育与传媒支出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（八）社会保障和就业支出</w:t>
            </w:r>
          </w:p>
        </w:tc>
        <w:tc>
          <w:tcPr>
            <w:tcW w:w="1107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152.53</w:t>
            </w:r>
          </w:p>
        </w:tc>
        <w:tc>
          <w:tcPr>
            <w:tcW w:w="1479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152.53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（九）卫生健康支出</w:t>
            </w:r>
          </w:p>
        </w:tc>
        <w:tc>
          <w:tcPr>
            <w:tcW w:w="1107" w:type="dxa"/>
            <w:vAlign w:val="top"/>
          </w:tcPr>
          <w:p>
            <w:pPr>
              <w:ind w:right="4"/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94.96</w:t>
            </w:r>
          </w:p>
        </w:tc>
        <w:tc>
          <w:tcPr>
            <w:tcW w:w="1479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94.96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（十）节能环保支出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（十一）城乡社区支出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（十二）农林水支出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（十三）交通运输支出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（十四）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资源勘探工业信息等支出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（十五）商业服务业等支出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（十六）金融支出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92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（十七）援助其他地区支出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87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>（十八） 自然资源海洋气象等支出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（十九）住房保障支出</w:t>
            </w:r>
          </w:p>
        </w:tc>
        <w:tc>
          <w:tcPr>
            <w:tcW w:w="1107" w:type="dxa"/>
            <w:vAlign w:val="top"/>
          </w:tcPr>
          <w:p>
            <w:pPr>
              <w:ind w:right="1"/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71.14</w:t>
            </w:r>
          </w:p>
        </w:tc>
        <w:tc>
          <w:tcPr>
            <w:tcW w:w="1479" w:type="dxa"/>
            <w:vAlign w:val="top"/>
          </w:tcPr>
          <w:p>
            <w:pPr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71.14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（二十）粮油物资储备支出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（二十一）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国有资本经营预算支出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（二十二）灾害防治及应急管理支出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353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8" w:type="dxa"/>
            <w:vAlign w:val="top"/>
          </w:tcPr>
          <w:p>
            <w:pPr>
              <w:ind w:left="146"/>
              <w:spacing w:before="97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（二十三）预备费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6840" w:h="11906"/>
          <w:pgMar w:top="400" w:right="867" w:bottom="466" w:left="839" w:header="0" w:footer="139" w:gutter="0"/>
        </w:sectPr>
        <w:rPr/>
      </w:pPr>
    </w:p>
    <w:p>
      <w:pPr>
        <w:spacing w:before="78"/>
        <w:rPr/>
      </w:pPr>
      <w:r/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539"/>
        <w:gridCol w:w="1055"/>
        <w:gridCol w:w="4247"/>
        <w:gridCol w:w="1107"/>
        <w:gridCol w:w="1479"/>
        <w:gridCol w:w="1714"/>
        <w:gridCol w:w="1972"/>
      </w:tblGrid>
      <w:tr>
        <w:trPr>
          <w:trHeight w:val="338" w:hRule="atLeast"/>
        </w:trPr>
        <w:tc>
          <w:tcPr>
            <w:tcW w:w="4594" w:type="dxa"/>
            <w:vAlign w:val="top"/>
            <w:gridSpan w:val="2"/>
          </w:tcPr>
          <w:p>
            <w:pPr>
              <w:ind w:left="2133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收入</w:t>
            </w:r>
          </w:p>
        </w:tc>
        <w:tc>
          <w:tcPr>
            <w:tcW w:w="10519" w:type="dxa"/>
            <w:vAlign w:val="top"/>
            <w:gridSpan w:val="5"/>
          </w:tcPr>
          <w:p>
            <w:pPr>
              <w:ind w:left="5077"/>
              <w:spacing w:before="9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支出</w:t>
            </w:r>
          </w:p>
        </w:tc>
      </w:tr>
      <w:tr>
        <w:trPr>
          <w:trHeight w:val="319" w:hRule="atLeast"/>
        </w:trPr>
        <w:tc>
          <w:tcPr>
            <w:tcW w:w="3539" w:type="dxa"/>
            <w:vAlign w:val="top"/>
          </w:tcPr>
          <w:p>
            <w:pPr>
              <w:ind w:left="1592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055" w:type="dxa"/>
            <w:vAlign w:val="top"/>
          </w:tcPr>
          <w:p>
            <w:pPr>
              <w:ind w:left="240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预算数</w:t>
            </w:r>
          </w:p>
        </w:tc>
        <w:tc>
          <w:tcPr>
            <w:tcW w:w="4247" w:type="dxa"/>
            <w:vAlign w:val="top"/>
          </w:tcPr>
          <w:p>
            <w:pPr>
              <w:ind w:left="1947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项目</w:t>
            </w:r>
          </w:p>
        </w:tc>
        <w:tc>
          <w:tcPr>
            <w:tcW w:w="1107" w:type="dxa"/>
            <w:vAlign w:val="top"/>
          </w:tcPr>
          <w:p>
            <w:pPr>
              <w:ind w:left="376"/>
              <w:spacing w:before="82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479" w:type="dxa"/>
            <w:vAlign w:val="top"/>
          </w:tcPr>
          <w:p>
            <w:pPr>
              <w:ind w:left="171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一般公共预算</w:t>
            </w:r>
          </w:p>
        </w:tc>
        <w:tc>
          <w:tcPr>
            <w:tcW w:w="1714" w:type="dxa"/>
            <w:vAlign w:val="top"/>
          </w:tcPr>
          <w:p>
            <w:pPr>
              <w:ind w:left="184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政府性基金预算</w:t>
            </w:r>
          </w:p>
        </w:tc>
        <w:tc>
          <w:tcPr>
            <w:tcW w:w="1972" w:type="dxa"/>
            <w:vAlign w:val="top"/>
          </w:tcPr>
          <w:p>
            <w:pPr>
              <w:ind w:left="265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国有资本经营预算</w:t>
            </w:r>
          </w:p>
        </w:tc>
      </w:tr>
      <w:tr>
        <w:trPr>
          <w:trHeight w:val="319" w:hRule="atLeast"/>
        </w:trPr>
        <w:tc>
          <w:tcPr>
            <w:tcW w:w="35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ind w:left="144"/>
              <w:spacing w:before="8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（二十四）其他支出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4" w:hRule="atLeast"/>
        </w:trPr>
        <w:tc>
          <w:tcPr>
            <w:tcW w:w="35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ind w:left="144"/>
              <w:spacing w:before="87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（二十五）转移性支出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35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ind w:left="144"/>
              <w:spacing w:before="92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（二十六）债务还本支出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5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ind w:left="144"/>
              <w:spacing w:before="91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（二十七）债务付息支出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5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ind w:left="144"/>
              <w:spacing w:before="9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（二十八）债务发行费用支出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353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ind w:left="144"/>
              <w:spacing w:before="9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（二十九）</w:t>
            </w:r>
            <w:r>
              <w:rPr>
                <w:rFonts w:ascii="SimSun" w:hAnsi="SimSun" w:eastAsia="SimSun" w:cs="SimSun"/>
                <w:sz w:val="18"/>
                <w:szCs w:val="18"/>
                <w:spacing w:val="-3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、抗疫特别国债安排的支出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3539" w:type="dxa"/>
            <w:vAlign w:val="top"/>
          </w:tcPr>
          <w:p>
            <w:pPr>
              <w:ind w:left="541"/>
              <w:spacing w:before="97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二上年结转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ind w:left="130"/>
              <w:spacing w:before="97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二结转下年</w:t>
            </w:r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539" w:type="dxa"/>
            <w:vAlign w:val="top"/>
          </w:tcPr>
          <w:p>
            <w:pPr>
              <w:ind w:left="558"/>
              <w:spacing w:before="94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（一）一般公共预算拨款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539" w:type="dxa"/>
            <w:vAlign w:val="top"/>
          </w:tcPr>
          <w:p>
            <w:pPr>
              <w:ind w:left="558"/>
              <w:spacing w:before="9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（二）政府性基金预算拨款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0" w:hRule="atLeast"/>
        </w:trPr>
        <w:tc>
          <w:tcPr>
            <w:tcW w:w="3539" w:type="dxa"/>
            <w:vAlign w:val="top"/>
          </w:tcPr>
          <w:p>
            <w:pPr>
              <w:ind w:left="157"/>
              <w:spacing w:before="94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（三）</w:t>
            </w:r>
            <w:r>
              <w:rPr>
                <w:rFonts w:ascii="SimSun" w:hAnsi="SimSun" w:eastAsia="SimSun" w:cs="SimSun"/>
                <w:sz w:val="18"/>
                <w:szCs w:val="18"/>
                <w:spacing w:val="-4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5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国有资本经营预算拨款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2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9" w:hRule="atLeast"/>
        </w:trPr>
        <w:tc>
          <w:tcPr>
            <w:tcW w:w="3539" w:type="dxa"/>
            <w:vAlign w:val="top"/>
          </w:tcPr>
          <w:p>
            <w:pPr>
              <w:ind w:left="1353"/>
              <w:spacing w:before="10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6"/>
              </w:rPr>
              <w:t>收入总计</w:t>
            </w:r>
          </w:p>
        </w:tc>
        <w:tc>
          <w:tcPr>
            <w:tcW w:w="1055" w:type="dxa"/>
            <w:vAlign w:val="top"/>
          </w:tcPr>
          <w:p>
            <w:pPr>
              <w:ind w:right="3"/>
              <w:spacing w:before="103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4247" w:type="dxa"/>
            <w:vAlign w:val="top"/>
          </w:tcPr>
          <w:p>
            <w:pPr>
              <w:ind w:left="1693"/>
              <w:spacing w:before="105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8"/>
              </w:rPr>
              <w:t>支出总计</w:t>
            </w:r>
          </w:p>
        </w:tc>
        <w:tc>
          <w:tcPr>
            <w:tcW w:w="1107" w:type="dxa"/>
            <w:vAlign w:val="top"/>
          </w:tcPr>
          <w:p>
            <w:pPr>
              <w:spacing w:before="103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1,371.59</w:t>
            </w:r>
          </w:p>
        </w:tc>
        <w:tc>
          <w:tcPr>
            <w:tcW w:w="1479" w:type="dxa"/>
            <w:vAlign w:val="top"/>
          </w:tcPr>
          <w:p>
            <w:pPr>
              <w:spacing w:before="103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1,371.59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72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6"/>
          <w:pgMar w:top="400" w:right="881" w:bottom="490" w:left="839" w:header="0" w:footer="163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部门公开表5</w:t>
      </w:r>
    </w:p>
    <w:p>
      <w:pPr>
        <w:ind w:left="6427"/>
        <w:spacing w:before="277" w:line="227" w:lineRule="auto"/>
        <w:outlineLvl w:val="2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8"/>
        </w:rPr>
        <w:t>一般公共预算支出表</w:t>
      </w:r>
    </w:p>
    <w:p>
      <w:pPr>
        <w:ind w:right="4"/>
        <w:spacing w:before="248" w:line="20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840"/>
        <w:gridCol w:w="7344"/>
        <w:gridCol w:w="2045"/>
        <w:gridCol w:w="2044"/>
        <w:gridCol w:w="1840"/>
      </w:tblGrid>
      <w:tr>
        <w:trPr>
          <w:trHeight w:val="340" w:hRule="atLeast"/>
        </w:trPr>
        <w:tc>
          <w:tcPr>
            <w:tcW w:w="9184" w:type="dxa"/>
            <w:vAlign w:val="top"/>
            <w:gridSpan w:val="2"/>
          </w:tcPr>
          <w:p>
            <w:pPr>
              <w:ind w:left="3815"/>
              <w:spacing w:before="9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支出功能分类科目</w:t>
            </w:r>
          </w:p>
        </w:tc>
        <w:tc>
          <w:tcPr>
            <w:tcW w:w="5929" w:type="dxa"/>
            <w:vAlign w:val="top"/>
            <w:gridSpan w:val="3"/>
          </w:tcPr>
          <w:p>
            <w:pPr>
              <w:ind w:left="2389"/>
              <w:spacing w:before="9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2024年预算数</w:t>
            </w:r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536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7344" w:type="dxa"/>
            <w:vAlign w:val="top"/>
          </w:tcPr>
          <w:p>
            <w:pPr>
              <w:ind w:left="3287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2045" w:type="dxa"/>
            <w:vAlign w:val="top"/>
          </w:tcPr>
          <w:p>
            <w:pPr>
              <w:ind w:left="849"/>
              <w:spacing w:before="81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044" w:type="dxa"/>
            <w:vAlign w:val="top"/>
          </w:tcPr>
          <w:p>
            <w:pPr>
              <w:ind w:left="647"/>
              <w:spacing w:before="7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1840" w:type="dxa"/>
            <w:vAlign w:val="top"/>
          </w:tcPr>
          <w:p>
            <w:pPr>
              <w:ind w:left="547"/>
              <w:spacing w:before="7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44" w:type="dxa"/>
            <w:vAlign w:val="top"/>
          </w:tcPr>
          <w:p>
            <w:pPr>
              <w:ind w:left="3439"/>
              <w:spacing w:before="82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045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1,371.59</w:t>
            </w:r>
          </w:p>
        </w:tc>
        <w:tc>
          <w:tcPr>
            <w:tcW w:w="2044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1,090.37</w:t>
            </w:r>
          </w:p>
        </w:tc>
        <w:tc>
          <w:tcPr>
            <w:tcW w:w="1840" w:type="dxa"/>
            <w:vAlign w:val="top"/>
          </w:tcPr>
          <w:p>
            <w:pPr>
              <w:ind w:right="5"/>
              <w:spacing w:before="77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281.21</w:t>
            </w:r>
          </w:p>
        </w:tc>
      </w:tr>
      <w:tr>
        <w:trPr>
          <w:trHeight w:val="315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77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201</w:t>
            </w:r>
          </w:p>
        </w:tc>
        <w:tc>
          <w:tcPr>
            <w:tcW w:w="7344" w:type="dxa"/>
            <w:vAlign w:val="top"/>
          </w:tcPr>
          <w:p>
            <w:pPr>
              <w:ind w:left="124"/>
              <w:spacing w:before="7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一般公共服务支出</w:t>
            </w:r>
          </w:p>
        </w:tc>
        <w:tc>
          <w:tcPr>
            <w:tcW w:w="2045" w:type="dxa"/>
            <w:vAlign w:val="top"/>
          </w:tcPr>
          <w:p>
            <w:pPr>
              <w:spacing w:before="77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1,012.96</w:t>
            </w:r>
          </w:p>
        </w:tc>
        <w:tc>
          <w:tcPr>
            <w:tcW w:w="2044" w:type="dxa"/>
            <w:vAlign w:val="top"/>
          </w:tcPr>
          <w:p>
            <w:pPr>
              <w:spacing w:before="77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771.74</w:t>
            </w:r>
          </w:p>
        </w:tc>
        <w:tc>
          <w:tcPr>
            <w:tcW w:w="1840" w:type="dxa"/>
            <w:vAlign w:val="top"/>
          </w:tcPr>
          <w:p>
            <w:pPr>
              <w:ind w:right="5"/>
              <w:spacing w:before="77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241.21</w:t>
            </w:r>
          </w:p>
        </w:tc>
      </w:tr>
      <w:tr>
        <w:trPr>
          <w:trHeight w:val="326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20111</w:t>
            </w:r>
          </w:p>
        </w:tc>
        <w:tc>
          <w:tcPr>
            <w:tcW w:w="7344" w:type="dxa"/>
            <w:vAlign w:val="top"/>
          </w:tcPr>
          <w:p>
            <w:pPr>
              <w:ind w:left="129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纪检监察事务</w:t>
            </w:r>
          </w:p>
        </w:tc>
        <w:tc>
          <w:tcPr>
            <w:tcW w:w="2045" w:type="dxa"/>
            <w:vAlign w:val="top"/>
          </w:tcPr>
          <w:p>
            <w:pPr>
              <w:spacing w:before="86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1,012.96</w:t>
            </w:r>
          </w:p>
        </w:tc>
        <w:tc>
          <w:tcPr>
            <w:tcW w:w="2044" w:type="dxa"/>
            <w:vAlign w:val="top"/>
          </w:tcPr>
          <w:p>
            <w:pPr>
              <w:spacing w:before="83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771.74</w:t>
            </w:r>
          </w:p>
        </w:tc>
        <w:tc>
          <w:tcPr>
            <w:tcW w:w="1840" w:type="dxa"/>
            <w:vAlign w:val="top"/>
          </w:tcPr>
          <w:p>
            <w:pPr>
              <w:ind w:right="5"/>
              <w:spacing w:before="83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241.21</w:t>
            </w:r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1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2011101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行政运行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81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605.92</w:t>
            </w:r>
          </w:p>
        </w:tc>
        <w:tc>
          <w:tcPr>
            <w:tcW w:w="2044" w:type="dxa"/>
            <w:vAlign w:val="top"/>
          </w:tcPr>
          <w:p>
            <w:pPr>
              <w:spacing w:before="81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605.92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1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2011102</w:t>
            </w:r>
          </w:p>
        </w:tc>
        <w:tc>
          <w:tcPr>
            <w:tcW w:w="7344" w:type="dxa"/>
            <w:vAlign w:val="top"/>
          </w:tcPr>
          <w:p>
            <w:pPr>
              <w:ind w:left="124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一般行政管理事务</w:t>
            </w:r>
          </w:p>
        </w:tc>
        <w:tc>
          <w:tcPr>
            <w:tcW w:w="2045" w:type="dxa"/>
            <w:vAlign w:val="top"/>
          </w:tcPr>
          <w:p>
            <w:pPr>
              <w:spacing w:before="81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172.11</w:t>
            </w:r>
          </w:p>
        </w:tc>
        <w:tc>
          <w:tcPr>
            <w:tcW w:w="20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0" w:type="dxa"/>
            <w:vAlign w:val="top"/>
          </w:tcPr>
          <w:p>
            <w:pPr>
              <w:spacing w:before="81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172.11</w:t>
            </w:r>
          </w:p>
        </w:tc>
      </w:tr>
      <w:tr>
        <w:trPr>
          <w:trHeight w:val="316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2011105</w:t>
            </w:r>
          </w:p>
        </w:tc>
        <w:tc>
          <w:tcPr>
            <w:tcW w:w="7344" w:type="dxa"/>
            <w:vAlign w:val="top"/>
          </w:tcPr>
          <w:p>
            <w:pPr>
              <w:ind w:left="120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派驻派出机构</w:t>
            </w:r>
          </w:p>
        </w:tc>
        <w:tc>
          <w:tcPr>
            <w:tcW w:w="2045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9.00</w:t>
            </w:r>
          </w:p>
        </w:tc>
        <w:tc>
          <w:tcPr>
            <w:tcW w:w="20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0" w:type="dxa"/>
            <w:vAlign w:val="top"/>
          </w:tcPr>
          <w:p>
            <w:pPr>
              <w:ind w:right="2"/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9.00</w:t>
            </w:r>
          </w:p>
        </w:tc>
      </w:tr>
      <w:tr>
        <w:trPr>
          <w:trHeight w:val="325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6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2011150</w:t>
            </w:r>
          </w:p>
        </w:tc>
        <w:tc>
          <w:tcPr>
            <w:tcW w:w="7344" w:type="dxa"/>
            <w:vAlign w:val="top"/>
          </w:tcPr>
          <w:p>
            <w:pPr>
              <w:ind w:left="119"/>
              <w:spacing w:before="9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事业运行</w:t>
            </w:r>
          </w:p>
        </w:tc>
        <w:tc>
          <w:tcPr>
            <w:tcW w:w="2045" w:type="dxa"/>
            <w:vAlign w:val="top"/>
          </w:tcPr>
          <w:p>
            <w:pPr>
              <w:spacing w:before="86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165.82</w:t>
            </w:r>
          </w:p>
        </w:tc>
        <w:tc>
          <w:tcPr>
            <w:tcW w:w="2044" w:type="dxa"/>
            <w:vAlign w:val="top"/>
          </w:tcPr>
          <w:p>
            <w:pPr>
              <w:spacing w:before="86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165.82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4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2011199</w:t>
            </w:r>
          </w:p>
        </w:tc>
        <w:tc>
          <w:tcPr>
            <w:tcW w:w="7344" w:type="dxa"/>
            <w:vAlign w:val="top"/>
          </w:tcPr>
          <w:p>
            <w:pPr>
              <w:ind w:left="115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其他纪检监察事务支出</w:t>
            </w:r>
          </w:p>
        </w:tc>
        <w:tc>
          <w:tcPr>
            <w:tcW w:w="2045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60.10</w:t>
            </w:r>
          </w:p>
        </w:tc>
        <w:tc>
          <w:tcPr>
            <w:tcW w:w="20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0" w:type="dxa"/>
            <w:vAlign w:val="top"/>
          </w:tcPr>
          <w:p>
            <w:pPr>
              <w:ind w:right="5"/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60.10</w:t>
            </w:r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4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205</w:t>
            </w:r>
          </w:p>
        </w:tc>
        <w:tc>
          <w:tcPr>
            <w:tcW w:w="7344" w:type="dxa"/>
            <w:vAlign w:val="top"/>
          </w:tcPr>
          <w:p>
            <w:pPr>
              <w:ind w:left="123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教育支出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20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0" w:type="dxa"/>
            <w:vAlign w:val="top"/>
          </w:tcPr>
          <w:p>
            <w:pPr>
              <w:ind w:right="7"/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20508</w:t>
            </w:r>
          </w:p>
        </w:tc>
        <w:tc>
          <w:tcPr>
            <w:tcW w:w="7344" w:type="dxa"/>
            <w:vAlign w:val="top"/>
          </w:tcPr>
          <w:p>
            <w:pPr>
              <w:ind w:left="110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进修及培训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20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0" w:type="dxa"/>
            <w:vAlign w:val="top"/>
          </w:tcPr>
          <w:p>
            <w:pPr>
              <w:ind w:right="7"/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5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2050803</w:t>
            </w:r>
          </w:p>
        </w:tc>
        <w:tc>
          <w:tcPr>
            <w:tcW w:w="7344" w:type="dxa"/>
            <w:vAlign w:val="top"/>
          </w:tcPr>
          <w:p>
            <w:pPr>
              <w:ind w:left="117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培训支出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  <w:tc>
          <w:tcPr>
            <w:tcW w:w="204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40" w:type="dxa"/>
            <w:vAlign w:val="top"/>
          </w:tcPr>
          <w:p>
            <w:pPr>
              <w:ind w:right="7"/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40.00</w:t>
            </w:r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5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208</w:t>
            </w:r>
          </w:p>
        </w:tc>
        <w:tc>
          <w:tcPr>
            <w:tcW w:w="7344" w:type="dxa"/>
            <w:vAlign w:val="top"/>
          </w:tcPr>
          <w:p>
            <w:pPr>
              <w:ind w:left="120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社会保障和就业支出</w:t>
            </w:r>
          </w:p>
        </w:tc>
        <w:tc>
          <w:tcPr>
            <w:tcW w:w="2045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152.53</w:t>
            </w:r>
          </w:p>
        </w:tc>
        <w:tc>
          <w:tcPr>
            <w:tcW w:w="2044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152.53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20805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8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行政事业单位养老支出</w:t>
            </w:r>
          </w:p>
        </w:tc>
        <w:tc>
          <w:tcPr>
            <w:tcW w:w="2045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149.30</w:t>
            </w:r>
          </w:p>
        </w:tc>
        <w:tc>
          <w:tcPr>
            <w:tcW w:w="2044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149.30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5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2080501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行政单位离退休</w:t>
            </w:r>
          </w:p>
        </w:tc>
        <w:tc>
          <w:tcPr>
            <w:tcW w:w="2045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19.83</w:t>
            </w:r>
          </w:p>
        </w:tc>
        <w:tc>
          <w:tcPr>
            <w:tcW w:w="2044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19.83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2080505</w:t>
            </w:r>
          </w:p>
        </w:tc>
        <w:tc>
          <w:tcPr>
            <w:tcW w:w="7344" w:type="dxa"/>
            <w:vAlign w:val="top"/>
          </w:tcPr>
          <w:p>
            <w:pPr>
              <w:ind w:left="111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7"/>
              </w:rPr>
              <w:t>机关事业单位基本养老保险缴费支出</w:t>
            </w:r>
          </w:p>
        </w:tc>
        <w:tc>
          <w:tcPr>
            <w:tcW w:w="2045" w:type="dxa"/>
            <w:vAlign w:val="top"/>
          </w:tcPr>
          <w:p>
            <w:pPr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86.32</w:t>
            </w:r>
          </w:p>
        </w:tc>
        <w:tc>
          <w:tcPr>
            <w:tcW w:w="2044" w:type="dxa"/>
            <w:vAlign w:val="top"/>
          </w:tcPr>
          <w:p>
            <w:pPr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86.32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2080506</w:t>
            </w:r>
          </w:p>
        </w:tc>
        <w:tc>
          <w:tcPr>
            <w:tcW w:w="7344" w:type="dxa"/>
            <w:vAlign w:val="top"/>
          </w:tcPr>
          <w:p>
            <w:pPr>
              <w:ind w:left="111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机关事业单位职业年金缴费支出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43.16</w:t>
            </w:r>
          </w:p>
        </w:tc>
        <w:tc>
          <w:tcPr>
            <w:tcW w:w="2044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43.16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20808</w:t>
            </w:r>
          </w:p>
        </w:tc>
        <w:tc>
          <w:tcPr>
            <w:tcW w:w="7344" w:type="dxa"/>
            <w:vAlign w:val="top"/>
          </w:tcPr>
          <w:p>
            <w:pPr>
              <w:ind w:left="110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抚恤</w:t>
            </w:r>
          </w:p>
        </w:tc>
        <w:tc>
          <w:tcPr>
            <w:tcW w:w="2045" w:type="dxa"/>
            <w:vAlign w:val="top"/>
          </w:tcPr>
          <w:p>
            <w:pPr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2044" w:type="dxa"/>
            <w:vAlign w:val="top"/>
          </w:tcPr>
          <w:p>
            <w:pPr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2080801</w:t>
            </w:r>
          </w:p>
        </w:tc>
        <w:tc>
          <w:tcPr>
            <w:tcW w:w="7344" w:type="dxa"/>
            <w:vAlign w:val="top"/>
          </w:tcPr>
          <w:p>
            <w:pPr>
              <w:ind w:left="117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死亡抚恤</w:t>
            </w:r>
          </w:p>
        </w:tc>
        <w:tc>
          <w:tcPr>
            <w:tcW w:w="2045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2044" w:type="dxa"/>
            <w:vAlign w:val="top"/>
          </w:tcPr>
          <w:p>
            <w:pPr>
              <w:spacing w:before="90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20899</w:t>
            </w:r>
          </w:p>
        </w:tc>
        <w:tc>
          <w:tcPr>
            <w:tcW w:w="7344" w:type="dxa"/>
            <w:vAlign w:val="top"/>
          </w:tcPr>
          <w:p>
            <w:pPr>
              <w:ind w:left="115"/>
              <w:spacing w:before="87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其他社会保障和就业支出</w:t>
            </w:r>
          </w:p>
        </w:tc>
        <w:tc>
          <w:tcPr>
            <w:tcW w:w="2045" w:type="dxa"/>
            <w:vAlign w:val="top"/>
          </w:tcPr>
          <w:p>
            <w:pPr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0.74</w:t>
            </w:r>
          </w:p>
        </w:tc>
        <w:tc>
          <w:tcPr>
            <w:tcW w:w="2044" w:type="dxa"/>
            <w:vAlign w:val="top"/>
          </w:tcPr>
          <w:p>
            <w:pPr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0.74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2089999</w:t>
            </w:r>
          </w:p>
        </w:tc>
        <w:tc>
          <w:tcPr>
            <w:tcW w:w="7344" w:type="dxa"/>
            <w:vAlign w:val="top"/>
          </w:tcPr>
          <w:p>
            <w:pPr>
              <w:ind w:left="115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其他社会保障和就业支出</w:t>
            </w:r>
          </w:p>
        </w:tc>
        <w:tc>
          <w:tcPr>
            <w:tcW w:w="2045" w:type="dxa"/>
            <w:vAlign w:val="top"/>
          </w:tcPr>
          <w:p>
            <w:pPr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0.74</w:t>
            </w:r>
          </w:p>
        </w:tc>
        <w:tc>
          <w:tcPr>
            <w:tcW w:w="2044" w:type="dxa"/>
            <w:vAlign w:val="top"/>
          </w:tcPr>
          <w:p>
            <w:pPr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0.74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210</w:t>
            </w:r>
          </w:p>
        </w:tc>
        <w:tc>
          <w:tcPr>
            <w:tcW w:w="7344" w:type="dxa"/>
            <w:vAlign w:val="top"/>
          </w:tcPr>
          <w:p>
            <w:pPr>
              <w:ind w:left="120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卫生健康支出</w:t>
            </w:r>
          </w:p>
        </w:tc>
        <w:tc>
          <w:tcPr>
            <w:tcW w:w="2045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94.96</w:t>
            </w:r>
          </w:p>
        </w:tc>
        <w:tc>
          <w:tcPr>
            <w:tcW w:w="2044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94.96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21011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94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行政事业单位医疗</w:t>
            </w:r>
          </w:p>
        </w:tc>
        <w:tc>
          <w:tcPr>
            <w:tcW w:w="2045" w:type="dxa"/>
            <w:vAlign w:val="top"/>
          </w:tcPr>
          <w:p>
            <w:pPr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94.96</w:t>
            </w:r>
          </w:p>
        </w:tc>
        <w:tc>
          <w:tcPr>
            <w:tcW w:w="2044" w:type="dxa"/>
            <w:vAlign w:val="top"/>
          </w:tcPr>
          <w:p>
            <w:pPr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94.96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2101101</w:t>
            </w:r>
          </w:p>
        </w:tc>
        <w:tc>
          <w:tcPr>
            <w:tcW w:w="7344" w:type="dxa"/>
            <w:vAlign w:val="top"/>
          </w:tcPr>
          <w:p>
            <w:pPr>
              <w:ind w:left="122"/>
              <w:spacing w:before="94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行政单位医疗</w:t>
            </w:r>
          </w:p>
        </w:tc>
        <w:tc>
          <w:tcPr>
            <w:tcW w:w="2045" w:type="dxa"/>
            <w:vAlign w:val="top"/>
          </w:tcPr>
          <w:p>
            <w:pPr>
              <w:ind w:right="2"/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44.42</w:t>
            </w:r>
          </w:p>
        </w:tc>
        <w:tc>
          <w:tcPr>
            <w:tcW w:w="2044" w:type="dxa"/>
            <w:vAlign w:val="top"/>
          </w:tcPr>
          <w:p>
            <w:pPr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44.42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0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4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2101102</w:t>
            </w:r>
          </w:p>
        </w:tc>
        <w:tc>
          <w:tcPr>
            <w:tcW w:w="7344" w:type="dxa"/>
            <w:vAlign w:val="top"/>
          </w:tcPr>
          <w:p>
            <w:pPr>
              <w:ind w:left="119"/>
              <w:spacing w:before="97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事业单位医疗</w:t>
            </w:r>
          </w:p>
        </w:tc>
        <w:tc>
          <w:tcPr>
            <w:tcW w:w="2045" w:type="dxa"/>
            <w:vAlign w:val="top"/>
          </w:tcPr>
          <w:p>
            <w:pPr>
              <w:spacing w:before="94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12.23</w:t>
            </w:r>
          </w:p>
        </w:tc>
        <w:tc>
          <w:tcPr>
            <w:tcW w:w="2044" w:type="dxa"/>
            <w:vAlign w:val="top"/>
          </w:tcPr>
          <w:p>
            <w:pPr>
              <w:spacing w:before="94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12.23</w:t>
            </w:r>
          </w:p>
        </w:tc>
        <w:tc>
          <w:tcPr>
            <w:tcW w:w="1840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3"/>
          <w:pgSz w:w="16840" w:h="11906"/>
          <w:pgMar w:top="400" w:right="867" w:bottom="423" w:left="839" w:header="0" w:footer="197" w:gutter="0"/>
        </w:sectPr>
        <w:rPr/>
      </w:pPr>
    </w:p>
    <w:p>
      <w:pPr>
        <w:spacing w:before="78"/>
        <w:rPr/>
      </w:pPr>
      <w:r/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840"/>
        <w:gridCol w:w="7347"/>
        <w:gridCol w:w="2043"/>
        <w:gridCol w:w="2044"/>
        <w:gridCol w:w="1838"/>
      </w:tblGrid>
      <w:tr>
        <w:trPr>
          <w:trHeight w:val="337" w:hRule="atLeast"/>
        </w:trPr>
        <w:tc>
          <w:tcPr>
            <w:tcW w:w="9187" w:type="dxa"/>
            <w:vAlign w:val="top"/>
            <w:gridSpan w:val="2"/>
          </w:tcPr>
          <w:p>
            <w:pPr>
              <w:ind w:left="3817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支出功能分类科目</w:t>
            </w:r>
          </w:p>
        </w:tc>
        <w:tc>
          <w:tcPr>
            <w:tcW w:w="5925" w:type="dxa"/>
            <w:vAlign w:val="top"/>
            <w:gridSpan w:val="3"/>
          </w:tcPr>
          <w:p>
            <w:pPr>
              <w:ind w:left="2388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2024年预算数</w:t>
            </w:r>
          </w:p>
        </w:tc>
      </w:tr>
      <w:tr>
        <w:trPr>
          <w:trHeight w:val="317" w:hRule="atLeast"/>
        </w:trPr>
        <w:tc>
          <w:tcPr>
            <w:tcW w:w="1840" w:type="dxa"/>
            <w:vAlign w:val="top"/>
          </w:tcPr>
          <w:p>
            <w:pPr>
              <w:ind w:left="536"/>
              <w:spacing w:before="8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7347" w:type="dxa"/>
            <w:vAlign w:val="top"/>
          </w:tcPr>
          <w:p>
            <w:pPr>
              <w:ind w:left="3287"/>
              <w:spacing w:before="8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2043" w:type="dxa"/>
            <w:vAlign w:val="top"/>
          </w:tcPr>
          <w:p>
            <w:pPr>
              <w:ind w:left="848"/>
              <w:spacing w:before="8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044" w:type="dxa"/>
            <w:vAlign w:val="top"/>
          </w:tcPr>
          <w:p>
            <w:pPr>
              <w:ind w:left="650"/>
              <w:spacing w:before="8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1838" w:type="dxa"/>
            <w:vAlign w:val="top"/>
          </w:tcPr>
          <w:p>
            <w:pPr>
              <w:ind w:left="549"/>
              <w:spacing w:before="8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</w:tr>
      <w:tr>
        <w:trPr>
          <w:trHeight w:val="318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85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2101103</w:t>
            </w:r>
          </w:p>
        </w:tc>
        <w:tc>
          <w:tcPr>
            <w:tcW w:w="7347" w:type="dxa"/>
            <w:vAlign w:val="top"/>
          </w:tcPr>
          <w:p>
            <w:pPr>
              <w:ind w:left="134"/>
              <w:spacing w:before="85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公务员医疗补助</w:t>
            </w:r>
          </w:p>
        </w:tc>
        <w:tc>
          <w:tcPr>
            <w:tcW w:w="2043" w:type="dxa"/>
            <w:vAlign w:val="top"/>
          </w:tcPr>
          <w:p>
            <w:pPr>
              <w:spacing w:before="85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37.66</w:t>
            </w:r>
          </w:p>
        </w:tc>
        <w:tc>
          <w:tcPr>
            <w:tcW w:w="2044" w:type="dxa"/>
            <w:vAlign w:val="top"/>
          </w:tcPr>
          <w:p>
            <w:pPr>
              <w:spacing w:before="85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37.66</w:t>
            </w:r>
          </w:p>
        </w:tc>
        <w:tc>
          <w:tcPr>
            <w:tcW w:w="183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1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2101199</w:t>
            </w:r>
          </w:p>
        </w:tc>
        <w:tc>
          <w:tcPr>
            <w:tcW w:w="7347" w:type="dxa"/>
            <w:vAlign w:val="top"/>
          </w:tcPr>
          <w:p>
            <w:pPr>
              <w:ind w:left="117"/>
              <w:spacing w:before="86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其他行政事业单位医疗支出</w:t>
            </w:r>
          </w:p>
        </w:tc>
        <w:tc>
          <w:tcPr>
            <w:tcW w:w="2043" w:type="dxa"/>
            <w:vAlign w:val="top"/>
          </w:tcPr>
          <w:p>
            <w:pPr>
              <w:spacing w:before="91" w:line="21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0.66</w:t>
            </w:r>
          </w:p>
        </w:tc>
        <w:tc>
          <w:tcPr>
            <w:tcW w:w="2044" w:type="dxa"/>
            <w:vAlign w:val="top"/>
          </w:tcPr>
          <w:p>
            <w:pPr>
              <w:spacing w:before="91" w:line="21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0.66</w:t>
            </w:r>
          </w:p>
        </w:tc>
        <w:tc>
          <w:tcPr>
            <w:tcW w:w="183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3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221</w:t>
            </w:r>
          </w:p>
        </w:tc>
        <w:tc>
          <w:tcPr>
            <w:tcW w:w="7347" w:type="dxa"/>
            <w:vAlign w:val="top"/>
          </w:tcPr>
          <w:p>
            <w:pPr>
              <w:ind w:left="113"/>
              <w:spacing w:before="94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住房保障支出</w:t>
            </w:r>
          </w:p>
        </w:tc>
        <w:tc>
          <w:tcPr>
            <w:tcW w:w="2043" w:type="dxa"/>
            <w:vAlign w:val="top"/>
          </w:tcPr>
          <w:p>
            <w:pPr>
              <w:spacing w:before="99" w:line="21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71.14</w:t>
            </w:r>
          </w:p>
        </w:tc>
        <w:tc>
          <w:tcPr>
            <w:tcW w:w="2044" w:type="dxa"/>
            <w:vAlign w:val="top"/>
          </w:tcPr>
          <w:p>
            <w:pPr>
              <w:spacing w:before="99" w:line="21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71.14</w:t>
            </w:r>
          </w:p>
        </w:tc>
        <w:tc>
          <w:tcPr>
            <w:tcW w:w="183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98" w:line="21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22102</w:t>
            </w:r>
          </w:p>
        </w:tc>
        <w:tc>
          <w:tcPr>
            <w:tcW w:w="7347" w:type="dxa"/>
            <w:vAlign w:val="top"/>
          </w:tcPr>
          <w:p>
            <w:pPr>
              <w:ind w:left="113"/>
              <w:spacing w:before="90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住房改革支出</w:t>
            </w:r>
          </w:p>
        </w:tc>
        <w:tc>
          <w:tcPr>
            <w:tcW w:w="2043" w:type="dxa"/>
            <w:vAlign w:val="top"/>
          </w:tcPr>
          <w:p>
            <w:pPr>
              <w:spacing w:before="98" w:line="21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71.14</w:t>
            </w:r>
          </w:p>
        </w:tc>
        <w:tc>
          <w:tcPr>
            <w:tcW w:w="2044" w:type="dxa"/>
            <w:vAlign w:val="top"/>
          </w:tcPr>
          <w:p>
            <w:pPr>
              <w:spacing w:before="98" w:line="21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71.14</w:t>
            </w:r>
          </w:p>
        </w:tc>
        <w:tc>
          <w:tcPr>
            <w:tcW w:w="183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7" w:hRule="atLeast"/>
        </w:trPr>
        <w:tc>
          <w:tcPr>
            <w:tcW w:w="1840" w:type="dxa"/>
            <w:vAlign w:val="top"/>
          </w:tcPr>
          <w:p>
            <w:pPr>
              <w:ind w:left="139"/>
              <w:spacing w:before="10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2210201</w:t>
            </w:r>
          </w:p>
        </w:tc>
        <w:tc>
          <w:tcPr>
            <w:tcW w:w="7347" w:type="dxa"/>
            <w:vAlign w:val="top"/>
          </w:tcPr>
          <w:p>
            <w:pPr>
              <w:ind w:left="113"/>
              <w:spacing w:before="10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住房公积金</w:t>
            </w:r>
          </w:p>
        </w:tc>
        <w:tc>
          <w:tcPr>
            <w:tcW w:w="2043" w:type="dxa"/>
            <w:vAlign w:val="top"/>
          </w:tcPr>
          <w:p>
            <w:pPr>
              <w:spacing w:before="102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71.14</w:t>
            </w:r>
          </w:p>
        </w:tc>
        <w:tc>
          <w:tcPr>
            <w:tcW w:w="2044" w:type="dxa"/>
            <w:vAlign w:val="top"/>
          </w:tcPr>
          <w:p>
            <w:pPr>
              <w:spacing w:before="102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71.14</w:t>
            </w:r>
          </w:p>
        </w:tc>
        <w:tc>
          <w:tcPr>
            <w:tcW w:w="1838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6840" w:h="11906"/>
          <w:pgMar w:top="400" w:right="882" w:bottom="418" w:left="839" w:header="0" w:footer="192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部门公开表6</w:t>
      </w:r>
    </w:p>
    <w:p>
      <w:pPr>
        <w:ind w:left="6170"/>
        <w:spacing w:before="277" w:line="226" w:lineRule="auto"/>
        <w:outlineLvl w:val="2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9"/>
        </w:rPr>
        <w:t>一般公共预算基本支出表</w:t>
      </w:r>
    </w:p>
    <w:p>
      <w:pPr>
        <w:ind w:right="4"/>
        <w:spacing w:before="248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3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947"/>
        <w:gridCol w:w="6884"/>
        <w:gridCol w:w="2167"/>
        <w:gridCol w:w="2168"/>
        <w:gridCol w:w="1947"/>
      </w:tblGrid>
      <w:tr>
        <w:trPr>
          <w:trHeight w:val="340" w:hRule="atLeast"/>
        </w:trPr>
        <w:tc>
          <w:tcPr>
            <w:tcW w:w="8831" w:type="dxa"/>
            <w:vAlign w:val="top"/>
            <w:gridSpan w:val="2"/>
          </w:tcPr>
          <w:p>
            <w:pPr>
              <w:ind w:left="3639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支出经济分类科目</w:t>
            </w:r>
          </w:p>
        </w:tc>
        <w:tc>
          <w:tcPr>
            <w:tcW w:w="6282" w:type="dxa"/>
            <w:vAlign w:val="top"/>
            <w:gridSpan w:val="3"/>
          </w:tcPr>
          <w:p>
            <w:pPr>
              <w:ind w:left="2466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2024年基本支出</w:t>
            </w:r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588"/>
              <w:spacing w:before="7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6884" w:type="dxa"/>
            <w:vAlign w:val="top"/>
          </w:tcPr>
          <w:p>
            <w:pPr>
              <w:ind w:left="3053"/>
              <w:spacing w:before="7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2167" w:type="dxa"/>
            <w:vAlign w:val="top"/>
          </w:tcPr>
          <w:p>
            <w:pPr>
              <w:ind w:left="909"/>
              <w:spacing w:before="8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168" w:type="dxa"/>
            <w:vAlign w:val="top"/>
          </w:tcPr>
          <w:p>
            <w:pPr>
              <w:ind w:left="713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人员经费</w:t>
            </w:r>
          </w:p>
        </w:tc>
        <w:tc>
          <w:tcPr>
            <w:tcW w:w="1947" w:type="dxa"/>
            <w:vAlign w:val="top"/>
          </w:tcPr>
          <w:p>
            <w:pPr>
              <w:ind w:left="614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公用经费</w:t>
            </w:r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884" w:type="dxa"/>
            <w:vAlign w:val="top"/>
          </w:tcPr>
          <w:p>
            <w:pPr>
              <w:ind w:left="3207"/>
              <w:spacing w:before="81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167" w:type="dxa"/>
            <w:vAlign w:val="top"/>
          </w:tcPr>
          <w:p>
            <w:pPr>
              <w:spacing w:before="76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1,090.37</w:t>
            </w:r>
          </w:p>
        </w:tc>
        <w:tc>
          <w:tcPr>
            <w:tcW w:w="2168" w:type="dxa"/>
            <w:vAlign w:val="top"/>
          </w:tcPr>
          <w:p>
            <w:pPr>
              <w:spacing w:before="76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1,009.77</w:t>
            </w:r>
          </w:p>
        </w:tc>
        <w:tc>
          <w:tcPr>
            <w:tcW w:w="1947" w:type="dxa"/>
            <w:vAlign w:val="top"/>
          </w:tcPr>
          <w:p>
            <w:pPr>
              <w:ind w:right="5"/>
              <w:spacing w:before="76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80.61</w:t>
            </w:r>
          </w:p>
        </w:tc>
      </w:tr>
      <w:tr>
        <w:trPr>
          <w:trHeight w:val="315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76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301</w:t>
            </w:r>
          </w:p>
        </w:tc>
        <w:tc>
          <w:tcPr>
            <w:tcW w:w="6884" w:type="dxa"/>
            <w:vAlign w:val="top"/>
          </w:tcPr>
          <w:p>
            <w:pPr>
              <w:ind w:left="124"/>
              <w:spacing w:before="8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工资福利支出</w:t>
            </w:r>
          </w:p>
        </w:tc>
        <w:tc>
          <w:tcPr>
            <w:tcW w:w="2167" w:type="dxa"/>
            <w:vAlign w:val="top"/>
          </w:tcPr>
          <w:p>
            <w:pPr>
              <w:ind w:right="1"/>
              <w:spacing w:before="76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982.15</w:t>
            </w:r>
          </w:p>
        </w:tc>
        <w:tc>
          <w:tcPr>
            <w:tcW w:w="2168" w:type="dxa"/>
            <w:vAlign w:val="top"/>
          </w:tcPr>
          <w:p>
            <w:pPr>
              <w:spacing w:before="76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982.15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30101</w:t>
            </w:r>
          </w:p>
        </w:tc>
        <w:tc>
          <w:tcPr>
            <w:tcW w:w="6884" w:type="dxa"/>
            <w:vAlign w:val="top"/>
          </w:tcPr>
          <w:p>
            <w:pPr>
              <w:ind w:left="113"/>
              <w:spacing w:before="8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基本工资</w:t>
            </w:r>
          </w:p>
        </w:tc>
        <w:tc>
          <w:tcPr>
            <w:tcW w:w="2167" w:type="dxa"/>
            <w:vAlign w:val="top"/>
          </w:tcPr>
          <w:p>
            <w:pPr>
              <w:ind w:right="1"/>
              <w:spacing w:before="82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214.10</w:t>
            </w:r>
          </w:p>
        </w:tc>
        <w:tc>
          <w:tcPr>
            <w:tcW w:w="2168" w:type="dxa"/>
            <w:vAlign w:val="top"/>
          </w:tcPr>
          <w:p>
            <w:pPr>
              <w:spacing w:before="82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214.10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0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30102</w:t>
            </w:r>
          </w:p>
        </w:tc>
        <w:tc>
          <w:tcPr>
            <w:tcW w:w="6884" w:type="dxa"/>
            <w:vAlign w:val="top"/>
          </w:tcPr>
          <w:p>
            <w:pPr>
              <w:ind w:left="113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津贴补贴</w:t>
            </w:r>
          </w:p>
        </w:tc>
        <w:tc>
          <w:tcPr>
            <w:tcW w:w="2167" w:type="dxa"/>
            <w:vAlign w:val="top"/>
          </w:tcPr>
          <w:p>
            <w:pPr>
              <w:ind w:right="1"/>
              <w:spacing w:before="80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271.41</w:t>
            </w:r>
          </w:p>
        </w:tc>
        <w:tc>
          <w:tcPr>
            <w:tcW w:w="2168" w:type="dxa"/>
            <w:vAlign w:val="top"/>
          </w:tcPr>
          <w:p>
            <w:pPr>
              <w:spacing w:before="80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271.41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0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30103</w:t>
            </w:r>
          </w:p>
        </w:tc>
        <w:tc>
          <w:tcPr>
            <w:tcW w:w="6884" w:type="dxa"/>
            <w:vAlign w:val="top"/>
          </w:tcPr>
          <w:p>
            <w:pPr>
              <w:ind w:left="119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奖金</w:t>
            </w:r>
          </w:p>
        </w:tc>
        <w:tc>
          <w:tcPr>
            <w:tcW w:w="2167" w:type="dxa"/>
            <w:vAlign w:val="top"/>
          </w:tcPr>
          <w:p>
            <w:pPr>
              <w:spacing w:before="80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139.19</w:t>
            </w:r>
          </w:p>
        </w:tc>
        <w:tc>
          <w:tcPr>
            <w:tcW w:w="2168" w:type="dxa"/>
            <w:vAlign w:val="top"/>
          </w:tcPr>
          <w:p>
            <w:pPr>
              <w:spacing w:before="80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139.19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6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30107</w:t>
            </w:r>
          </w:p>
        </w:tc>
        <w:tc>
          <w:tcPr>
            <w:tcW w:w="6884" w:type="dxa"/>
            <w:vAlign w:val="top"/>
          </w:tcPr>
          <w:p>
            <w:pPr>
              <w:ind w:left="125"/>
              <w:spacing w:before="85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绩效工资</w:t>
            </w:r>
          </w:p>
        </w:tc>
        <w:tc>
          <w:tcPr>
            <w:tcW w:w="2167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66.43</w:t>
            </w:r>
          </w:p>
        </w:tc>
        <w:tc>
          <w:tcPr>
            <w:tcW w:w="2168" w:type="dxa"/>
            <w:vAlign w:val="top"/>
          </w:tcPr>
          <w:p>
            <w:pPr>
              <w:spacing w:before="8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66.43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5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6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30108</w:t>
            </w:r>
          </w:p>
        </w:tc>
        <w:tc>
          <w:tcPr>
            <w:tcW w:w="6884" w:type="dxa"/>
            <w:vAlign w:val="top"/>
          </w:tcPr>
          <w:p>
            <w:pPr>
              <w:ind w:left="112"/>
              <w:spacing w:before="8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机关事业单位基本养老保险缴费</w:t>
            </w:r>
          </w:p>
        </w:tc>
        <w:tc>
          <w:tcPr>
            <w:tcW w:w="2167" w:type="dxa"/>
            <w:vAlign w:val="top"/>
          </w:tcPr>
          <w:p>
            <w:pPr>
              <w:spacing w:before="88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86.32</w:t>
            </w:r>
          </w:p>
        </w:tc>
        <w:tc>
          <w:tcPr>
            <w:tcW w:w="2168" w:type="dxa"/>
            <w:vAlign w:val="top"/>
          </w:tcPr>
          <w:p>
            <w:pPr>
              <w:spacing w:before="88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86.32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4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30109</w:t>
            </w:r>
          </w:p>
        </w:tc>
        <w:tc>
          <w:tcPr>
            <w:tcW w:w="6884" w:type="dxa"/>
            <w:vAlign w:val="top"/>
          </w:tcPr>
          <w:p>
            <w:pPr>
              <w:ind w:left="116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职业年金缴费</w:t>
            </w:r>
          </w:p>
        </w:tc>
        <w:tc>
          <w:tcPr>
            <w:tcW w:w="2167" w:type="dxa"/>
            <w:vAlign w:val="top"/>
          </w:tcPr>
          <w:p>
            <w:pPr>
              <w:ind w:right="1"/>
              <w:spacing w:before="84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43.16</w:t>
            </w:r>
          </w:p>
        </w:tc>
        <w:tc>
          <w:tcPr>
            <w:tcW w:w="2168" w:type="dxa"/>
            <w:vAlign w:val="top"/>
          </w:tcPr>
          <w:p>
            <w:pPr>
              <w:spacing w:before="84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43.16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5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30110</w:t>
            </w:r>
          </w:p>
        </w:tc>
        <w:tc>
          <w:tcPr>
            <w:tcW w:w="6884" w:type="dxa"/>
            <w:vAlign w:val="top"/>
          </w:tcPr>
          <w:p>
            <w:pPr>
              <w:ind w:left="116"/>
              <w:spacing w:before="85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职工基本医疗保险缴费</w:t>
            </w:r>
          </w:p>
        </w:tc>
        <w:tc>
          <w:tcPr>
            <w:tcW w:w="2167" w:type="dxa"/>
            <w:vAlign w:val="top"/>
          </w:tcPr>
          <w:p>
            <w:pPr>
              <w:spacing w:before="85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56.65</w:t>
            </w:r>
          </w:p>
        </w:tc>
        <w:tc>
          <w:tcPr>
            <w:tcW w:w="2168" w:type="dxa"/>
            <w:vAlign w:val="top"/>
          </w:tcPr>
          <w:p>
            <w:pPr>
              <w:spacing w:before="85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56.65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4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30111</w:t>
            </w:r>
          </w:p>
        </w:tc>
        <w:tc>
          <w:tcPr>
            <w:tcW w:w="6884" w:type="dxa"/>
            <w:vAlign w:val="top"/>
          </w:tcPr>
          <w:p>
            <w:pPr>
              <w:ind w:left="133"/>
              <w:spacing w:before="8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公务员医疗补助缴费</w:t>
            </w:r>
          </w:p>
        </w:tc>
        <w:tc>
          <w:tcPr>
            <w:tcW w:w="2167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32.37</w:t>
            </w:r>
          </w:p>
        </w:tc>
        <w:tc>
          <w:tcPr>
            <w:tcW w:w="2168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32.37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4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30112</w:t>
            </w:r>
          </w:p>
        </w:tc>
        <w:tc>
          <w:tcPr>
            <w:tcW w:w="6884" w:type="dxa"/>
            <w:vAlign w:val="top"/>
          </w:tcPr>
          <w:p>
            <w:pPr>
              <w:ind w:left="116"/>
              <w:spacing w:before="8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其他社会保障缴费</w:t>
            </w:r>
          </w:p>
        </w:tc>
        <w:tc>
          <w:tcPr>
            <w:tcW w:w="2167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1.39</w:t>
            </w:r>
          </w:p>
        </w:tc>
        <w:tc>
          <w:tcPr>
            <w:tcW w:w="2168" w:type="dxa"/>
            <w:vAlign w:val="top"/>
          </w:tcPr>
          <w:p>
            <w:pPr>
              <w:spacing w:before="84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1.39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5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30113</w:t>
            </w:r>
          </w:p>
        </w:tc>
        <w:tc>
          <w:tcPr>
            <w:tcW w:w="6884" w:type="dxa"/>
            <w:vAlign w:val="top"/>
          </w:tcPr>
          <w:p>
            <w:pPr>
              <w:ind w:left="114"/>
              <w:spacing w:before="88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住房公积金</w:t>
            </w:r>
          </w:p>
        </w:tc>
        <w:tc>
          <w:tcPr>
            <w:tcW w:w="2167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71.14</w:t>
            </w:r>
          </w:p>
        </w:tc>
        <w:tc>
          <w:tcPr>
            <w:tcW w:w="2168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71.14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302</w:t>
            </w:r>
          </w:p>
        </w:tc>
        <w:tc>
          <w:tcPr>
            <w:tcW w:w="6884" w:type="dxa"/>
            <w:vAlign w:val="top"/>
          </w:tcPr>
          <w:p>
            <w:pPr>
              <w:ind w:left="126"/>
              <w:spacing w:before="8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商品和服务支出</w:t>
            </w:r>
          </w:p>
        </w:tc>
        <w:tc>
          <w:tcPr>
            <w:tcW w:w="2167" w:type="dxa"/>
            <w:vAlign w:val="top"/>
          </w:tcPr>
          <w:p>
            <w:pPr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80.61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5"/>
              <w:spacing w:before="86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80.61</w:t>
            </w:r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5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30201</w:t>
            </w:r>
          </w:p>
        </w:tc>
        <w:tc>
          <w:tcPr>
            <w:tcW w:w="6884" w:type="dxa"/>
            <w:vAlign w:val="top"/>
          </w:tcPr>
          <w:p>
            <w:pPr>
              <w:ind w:left="126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办公费</w:t>
            </w:r>
          </w:p>
        </w:tc>
        <w:tc>
          <w:tcPr>
            <w:tcW w:w="2167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14.80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spacing w:before="85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14.80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30202</w:t>
            </w:r>
          </w:p>
        </w:tc>
        <w:tc>
          <w:tcPr>
            <w:tcW w:w="6884" w:type="dxa"/>
            <w:vAlign w:val="top"/>
          </w:tcPr>
          <w:p>
            <w:pPr>
              <w:ind w:left="161"/>
              <w:spacing w:before="8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印刷费</w:t>
            </w:r>
          </w:p>
        </w:tc>
        <w:tc>
          <w:tcPr>
            <w:tcW w:w="2167" w:type="dxa"/>
            <w:vAlign w:val="top"/>
          </w:tcPr>
          <w:p>
            <w:pPr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3.00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88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3.00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30205</w:t>
            </w:r>
          </w:p>
        </w:tc>
        <w:tc>
          <w:tcPr>
            <w:tcW w:w="6884" w:type="dxa"/>
            <w:vAlign w:val="top"/>
          </w:tcPr>
          <w:p>
            <w:pPr>
              <w:ind w:left="122"/>
              <w:spacing w:before="8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水费</w:t>
            </w:r>
          </w:p>
        </w:tc>
        <w:tc>
          <w:tcPr>
            <w:tcW w:w="2167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0.44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0.44</w:t>
            </w:r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30206</w:t>
            </w:r>
          </w:p>
        </w:tc>
        <w:tc>
          <w:tcPr>
            <w:tcW w:w="6884" w:type="dxa"/>
            <w:vAlign w:val="top"/>
          </w:tcPr>
          <w:p>
            <w:pPr>
              <w:ind w:left="183"/>
              <w:spacing w:before="8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电费</w:t>
            </w:r>
          </w:p>
        </w:tc>
        <w:tc>
          <w:tcPr>
            <w:tcW w:w="2167" w:type="dxa"/>
            <w:vAlign w:val="top"/>
          </w:tcPr>
          <w:p>
            <w:pPr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0.88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87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0.88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30207</w:t>
            </w:r>
          </w:p>
        </w:tc>
        <w:tc>
          <w:tcPr>
            <w:tcW w:w="6884" w:type="dxa"/>
            <w:vAlign w:val="top"/>
          </w:tcPr>
          <w:p>
            <w:pPr>
              <w:ind w:left="160"/>
              <w:spacing w:before="92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邮电费</w:t>
            </w:r>
          </w:p>
        </w:tc>
        <w:tc>
          <w:tcPr>
            <w:tcW w:w="2167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1.70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spacing w:before="87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1.70</w:t>
            </w:r>
          </w:p>
        </w:tc>
      </w:tr>
      <w:tr>
        <w:trPr>
          <w:trHeight w:val="315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30208</w:t>
            </w:r>
          </w:p>
        </w:tc>
        <w:tc>
          <w:tcPr>
            <w:tcW w:w="6884" w:type="dxa"/>
            <w:vAlign w:val="top"/>
          </w:tcPr>
          <w:p>
            <w:pPr>
              <w:ind w:left="122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取暖费</w:t>
            </w:r>
          </w:p>
        </w:tc>
        <w:tc>
          <w:tcPr>
            <w:tcW w:w="2167" w:type="dxa"/>
            <w:vAlign w:val="top"/>
          </w:tcPr>
          <w:p>
            <w:pPr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3.08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89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3.08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30211</w:t>
            </w:r>
          </w:p>
        </w:tc>
        <w:tc>
          <w:tcPr>
            <w:tcW w:w="6884" w:type="dxa"/>
            <w:vAlign w:val="top"/>
          </w:tcPr>
          <w:p>
            <w:pPr>
              <w:ind w:left="124"/>
              <w:spacing w:before="9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差旅费</w:t>
            </w:r>
          </w:p>
        </w:tc>
        <w:tc>
          <w:tcPr>
            <w:tcW w:w="2167" w:type="dxa"/>
            <w:vAlign w:val="top"/>
          </w:tcPr>
          <w:p>
            <w:pPr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5.00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96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5.00</w:t>
            </w:r>
          </w:p>
        </w:tc>
      </w:tr>
      <w:tr>
        <w:trPr>
          <w:trHeight w:val="325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30213</w:t>
            </w:r>
          </w:p>
        </w:tc>
        <w:tc>
          <w:tcPr>
            <w:tcW w:w="6884" w:type="dxa"/>
            <w:vAlign w:val="top"/>
          </w:tcPr>
          <w:p>
            <w:pPr>
              <w:ind w:left="125"/>
              <w:spacing w:before="95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维修（护）</w:t>
            </w:r>
            <w:r>
              <w:rPr>
                <w:rFonts w:ascii="SimSun" w:hAnsi="SimSun" w:eastAsia="SimSun" w:cs="SimSun"/>
                <w:sz w:val="18"/>
                <w:szCs w:val="18"/>
                <w:spacing w:val="-4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费</w:t>
            </w:r>
          </w:p>
        </w:tc>
        <w:tc>
          <w:tcPr>
            <w:tcW w:w="2167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1.58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spacing w:before="95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1.58</w:t>
            </w:r>
          </w:p>
        </w:tc>
      </w:tr>
      <w:tr>
        <w:trPr>
          <w:trHeight w:val="321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30215</w:t>
            </w:r>
          </w:p>
        </w:tc>
        <w:tc>
          <w:tcPr>
            <w:tcW w:w="6884" w:type="dxa"/>
            <w:vAlign w:val="top"/>
          </w:tcPr>
          <w:p>
            <w:pPr>
              <w:ind w:left="112"/>
              <w:spacing w:before="91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会议费</w:t>
            </w:r>
          </w:p>
        </w:tc>
        <w:tc>
          <w:tcPr>
            <w:tcW w:w="2167" w:type="dxa"/>
            <w:vAlign w:val="top"/>
          </w:tcPr>
          <w:p>
            <w:pPr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2.20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94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2.20</w:t>
            </w:r>
          </w:p>
        </w:tc>
      </w:tr>
      <w:tr>
        <w:trPr>
          <w:trHeight w:val="322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2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30216</w:t>
            </w:r>
          </w:p>
        </w:tc>
        <w:tc>
          <w:tcPr>
            <w:tcW w:w="6884" w:type="dxa"/>
            <w:vAlign w:val="top"/>
          </w:tcPr>
          <w:p>
            <w:pPr>
              <w:ind w:left="118"/>
              <w:spacing w:before="94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培训费</w:t>
            </w:r>
          </w:p>
        </w:tc>
        <w:tc>
          <w:tcPr>
            <w:tcW w:w="2167" w:type="dxa"/>
            <w:vAlign w:val="top"/>
          </w:tcPr>
          <w:p>
            <w:pPr>
              <w:spacing w:before="94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3.00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2"/>
              <w:spacing w:before="94" w:line="22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3.00</w:t>
            </w:r>
          </w:p>
        </w:tc>
      </w:tr>
      <w:tr>
        <w:trPr>
          <w:trHeight w:val="330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3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30217</w:t>
            </w:r>
          </w:p>
        </w:tc>
        <w:tc>
          <w:tcPr>
            <w:tcW w:w="6884" w:type="dxa"/>
            <w:vAlign w:val="top"/>
          </w:tcPr>
          <w:p>
            <w:pPr>
              <w:ind w:left="133"/>
              <w:spacing w:before="9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公务接待费</w:t>
            </w:r>
          </w:p>
        </w:tc>
        <w:tc>
          <w:tcPr>
            <w:tcW w:w="2167" w:type="dxa"/>
            <w:vAlign w:val="top"/>
          </w:tcPr>
          <w:p>
            <w:pPr>
              <w:spacing w:before="93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1.76</w:t>
            </w:r>
          </w:p>
        </w:tc>
        <w:tc>
          <w:tcPr>
            <w:tcW w:w="21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spacing w:before="93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1.76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5"/>
          <w:pgSz w:w="16840" w:h="11906"/>
          <w:pgMar w:top="400" w:right="867" w:bottom="495" w:left="839" w:header="0" w:footer="168" w:gutter="0"/>
        </w:sectPr>
        <w:rPr/>
      </w:pPr>
    </w:p>
    <w:p>
      <w:pPr>
        <w:spacing w:before="78"/>
        <w:rPr/>
      </w:pPr>
      <w:r/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947"/>
        <w:gridCol w:w="6885"/>
        <w:gridCol w:w="2166"/>
        <w:gridCol w:w="2167"/>
        <w:gridCol w:w="1947"/>
      </w:tblGrid>
      <w:tr>
        <w:trPr>
          <w:trHeight w:val="338" w:hRule="atLeast"/>
        </w:trPr>
        <w:tc>
          <w:tcPr>
            <w:tcW w:w="8832" w:type="dxa"/>
            <w:vAlign w:val="top"/>
            <w:gridSpan w:val="2"/>
          </w:tcPr>
          <w:p>
            <w:pPr>
              <w:ind w:left="3639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支出经济分类科目</w:t>
            </w:r>
          </w:p>
        </w:tc>
        <w:tc>
          <w:tcPr>
            <w:tcW w:w="6280" w:type="dxa"/>
            <w:vAlign w:val="top"/>
            <w:gridSpan w:val="3"/>
          </w:tcPr>
          <w:p>
            <w:pPr>
              <w:ind w:left="2467"/>
              <w:spacing w:before="9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2024年基本支出</w:t>
            </w:r>
          </w:p>
        </w:tc>
      </w:tr>
      <w:tr>
        <w:trPr>
          <w:trHeight w:val="319" w:hRule="atLeast"/>
        </w:trPr>
        <w:tc>
          <w:tcPr>
            <w:tcW w:w="1947" w:type="dxa"/>
            <w:vAlign w:val="top"/>
          </w:tcPr>
          <w:p>
            <w:pPr>
              <w:ind w:left="588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6885" w:type="dxa"/>
            <w:vAlign w:val="top"/>
          </w:tcPr>
          <w:p>
            <w:pPr>
              <w:ind w:left="3057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2166" w:type="dxa"/>
            <w:vAlign w:val="top"/>
          </w:tcPr>
          <w:p>
            <w:pPr>
              <w:ind w:left="908"/>
              <w:spacing w:before="82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2167" w:type="dxa"/>
            <w:vAlign w:val="top"/>
          </w:tcPr>
          <w:p>
            <w:pPr>
              <w:ind w:left="716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人员经费</w:t>
            </w:r>
          </w:p>
        </w:tc>
        <w:tc>
          <w:tcPr>
            <w:tcW w:w="1947" w:type="dxa"/>
            <w:vAlign w:val="top"/>
          </w:tcPr>
          <w:p>
            <w:pPr>
              <w:ind w:left="615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公用经费</w:t>
            </w:r>
          </w:p>
        </w:tc>
      </w:tr>
      <w:tr>
        <w:trPr>
          <w:trHeight w:val="319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2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30226</w:t>
            </w:r>
          </w:p>
        </w:tc>
        <w:tc>
          <w:tcPr>
            <w:tcW w:w="6885" w:type="dxa"/>
            <w:vAlign w:val="top"/>
          </w:tcPr>
          <w:p>
            <w:pPr>
              <w:ind w:left="129"/>
              <w:spacing w:before="8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劳务费</w:t>
            </w:r>
          </w:p>
        </w:tc>
        <w:tc>
          <w:tcPr>
            <w:tcW w:w="2166" w:type="dxa"/>
            <w:vAlign w:val="top"/>
          </w:tcPr>
          <w:p>
            <w:pPr>
              <w:spacing w:before="82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0.90</w:t>
            </w:r>
          </w:p>
        </w:tc>
        <w:tc>
          <w:tcPr>
            <w:tcW w:w="21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4"/>
              <w:spacing w:before="82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0.90</w:t>
            </w:r>
          </w:p>
        </w:tc>
      </w:tr>
      <w:tr>
        <w:trPr>
          <w:trHeight w:val="314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87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30231</w:t>
            </w:r>
          </w:p>
        </w:tc>
        <w:tc>
          <w:tcPr>
            <w:tcW w:w="6885" w:type="dxa"/>
            <w:vAlign w:val="top"/>
          </w:tcPr>
          <w:p>
            <w:pPr>
              <w:ind w:left="133"/>
              <w:spacing w:before="84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公务用车运行维护费</w:t>
            </w:r>
          </w:p>
        </w:tc>
        <w:tc>
          <w:tcPr>
            <w:tcW w:w="2166" w:type="dxa"/>
            <w:vAlign w:val="top"/>
          </w:tcPr>
          <w:p>
            <w:pPr>
              <w:spacing w:before="87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11.00</w:t>
            </w:r>
          </w:p>
        </w:tc>
        <w:tc>
          <w:tcPr>
            <w:tcW w:w="21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spacing w:before="87" w:line="22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11.00</w:t>
            </w:r>
          </w:p>
        </w:tc>
      </w:tr>
      <w:tr>
        <w:trPr>
          <w:trHeight w:val="323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4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30239</w:t>
            </w:r>
          </w:p>
        </w:tc>
        <w:tc>
          <w:tcPr>
            <w:tcW w:w="6885" w:type="dxa"/>
            <w:vAlign w:val="top"/>
          </w:tcPr>
          <w:p>
            <w:pPr>
              <w:ind w:left="116"/>
              <w:spacing w:before="94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其他交通费用</w:t>
            </w:r>
          </w:p>
        </w:tc>
        <w:tc>
          <w:tcPr>
            <w:tcW w:w="2166" w:type="dxa"/>
            <w:vAlign w:val="top"/>
          </w:tcPr>
          <w:p>
            <w:pPr>
              <w:spacing w:before="94" w:line="22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26.93</w:t>
            </w:r>
          </w:p>
        </w:tc>
        <w:tc>
          <w:tcPr>
            <w:tcW w:w="21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4"/>
              <w:spacing w:before="94" w:line="22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26.93</w:t>
            </w:r>
          </w:p>
        </w:tc>
      </w:tr>
      <w:tr>
        <w:trPr>
          <w:trHeight w:val="319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3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30299</w:t>
            </w:r>
          </w:p>
        </w:tc>
        <w:tc>
          <w:tcPr>
            <w:tcW w:w="6885" w:type="dxa"/>
            <w:vAlign w:val="top"/>
          </w:tcPr>
          <w:p>
            <w:pPr>
              <w:ind w:left="116"/>
              <w:spacing w:before="90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其他商品和服务支出</w:t>
            </w:r>
          </w:p>
        </w:tc>
        <w:tc>
          <w:tcPr>
            <w:tcW w:w="2166" w:type="dxa"/>
            <w:vAlign w:val="top"/>
          </w:tcPr>
          <w:p>
            <w:pPr>
              <w:spacing w:before="93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4.34</w:t>
            </w:r>
          </w:p>
        </w:tc>
        <w:tc>
          <w:tcPr>
            <w:tcW w:w="21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947" w:type="dxa"/>
            <w:vAlign w:val="top"/>
          </w:tcPr>
          <w:p>
            <w:pPr>
              <w:ind w:right="6"/>
              <w:spacing w:before="93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4.34</w:t>
            </w:r>
          </w:p>
        </w:tc>
      </w:tr>
      <w:tr>
        <w:trPr>
          <w:trHeight w:val="320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303</w:t>
            </w:r>
          </w:p>
        </w:tc>
        <w:tc>
          <w:tcPr>
            <w:tcW w:w="6885" w:type="dxa"/>
            <w:vAlign w:val="top"/>
          </w:tcPr>
          <w:p>
            <w:pPr>
              <w:ind w:left="112"/>
              <w:spacing w:before="93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对个人和家庭的补助</w:t>
            </w:r>
          </w:p>
        </w:tc>
        <w:tc>
          <w:tcPr>
            <w:tcW w:w="2166" w:type="dxa"/>
            <w:vAlign w:val="top"/>
          </w:tcPr>
          <w:p>
            <w:pPr>
              <w:spacing w:before="95" w:line="22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27.61</w:t>
            </w:r>
          </w:p>
        </w:tc>
        <w:tc>
          <w:tcPr>
            <w:tcW w:w="2167" w:type="dxa"/>
            <w:vAlign w:val="top"/>
          </w:tcPr>
          <w:p>
            <w:pPr>
              <w:spacing w:before="95" w:line="22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27.61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5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97" w:line="21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30302</w:t>
            </w:r>
          </w:p>
        </w:tc>
        <w:tc>
          <w:tcPr>
            <w:tcW w:w="6885" w:type="dxa"/>
            <w:vAlign w:val="top"/>
          </w:tcPr>
          <w:p>
            <w:pPr>
              <w:ind w:left="118"/>
              <w:spacing w:before="8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退休费</w:t>
            </w:r>
          </w:p>
        </w:tc>
        <w:tc>
          <w:tcPr>
            <w:tcW w:w="2166" w:type="dxa"/>
            <w:vAlign w:val="top"/>
          </w:tcPr>
          <w:p>
            <w:pPr>
              <w:spacing w:before="97" w:line="21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19.83</w:t>
            </w:r>
          </w:p>
        </w:tc>
        <w:tc>
          <w:tcPr>
            <w:tcW w:w="2167" w:type="dxa"/>
            <w:vAlign w:val="top"/>
          </w:tcPr>
          <w:p>
            <w:pPr>
              <w:spacing w:before="97" w:line="21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19.83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3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103" w:line="21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30305</w:t>
            </w:r>
          </w:p>
        </w:tc>
        <w:tc>
          <w:tcPr>
            <w:tcW w:w="6885" w:type="dxa"/>
            <w:vAlign w:val="top"/>
          </w:tcPr>
          <w:p>
            <w:pPr>
              <w:ind w:left="124"/>
              <w:spacing w:before="9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生活补助</w:t>
            </w:r>
          </w:p>
        </w:tc>
        <w:tc>
          <w:tcPr>
            <w:tcW w:w="2166" w:type="dxa"/>
            <w:vAlign w:val="top"/>
          </w:tcPr>
          <w:p>
            <w:pPr>
              <w:spacing w:before="103" w:line="21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2.49</w:t>
            </w:r>
          </w:p>
        </w:tc>
        <w:tc>
          <w:tcPr>
            <w:tcW w:w="2167" w:type="dxa"/>
            <w:vAlign w:val="top"/>
          </w:tcPr>
          <w:p>
            <w:pPr>
              <w:spacing w:before="103" w:line="21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2.49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8" w:hRule="atLeast"/>
        </w:trPr>
        <w:tc>
          <w:tcPr>
            <w:tcW w:w="1947" w:type="dxa"/>
            <w:vAlign w:val="top"/>
          </w:tcPr>
          <w:p>
            <w:pPr>
              <w:ind w:left="141"/>
              <w:spacing w:before="10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30307</w:t>
            </w:r>
          </w:p>
        </w:tc>
        <w:tc>
          <w:tcPr>
            <w:tcW w:w="6885" w:type="dxa"/>
            <w:vAlign w:val="top"/>
          </w:tcPr>
          <w:p>
            <w:pPr>
              <w:ind w:left="145"/>
              <w:spacing w:before="10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医疗费补助</w:t>
            </w:r>
          </w:p>
        </w:tc>
        <w:tc>
          <w:tcPr>
            <w:tcW w:w="2166" w:type="dxa"/>
            <w:vAlign w:val="top"/>
          </w:tcPr>
          <w:p>
            <w:pPr>
              <w:spacing w:before="103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5.29</w:t>
            </w:r>
          </w:p>
        </w:tc>
        <w:tc>
          <w:tcPr>
            <w:tcW w:w="2167" w:type="dxa"/>
            <w:vAlign w:val="top"/>
          </w:tcPr>
          <w:p>
            <w:pPr>
              <w:spacing w:before="103" w:line="23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5.29</w:t>
            </w:r>
          </w:p>
        </w:tc>
        <w:tc>
          <w:tcPr>
            <w:tcW w:w="1947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6"/>
          <w:pgSz w:w="16840" w:h="11906"/>
          <w:pgMar w:top="400" w:right="882" w:bottom="418" w:left="839" w:header="0" w:footer="192" w:gutter="0"/>
        </w:sectPr>
        <w:rPr/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部门公开表7</w:t>
      </w:r>
    </w:p>
    <w:p>
      <w:pPr>
        <w:ind w:left="5647"/>
        <w:spacing w:before="277" w:line="227" w:lineRule="auto"/>
        <w:outlineLvl w:val="2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一般公共预算“三公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”经费支出表</w:t>
      </w:r>
    </w:p>
    <w:p>
      <w:pPr>
        <w:ind w:right="4"/>
        <w:spacing w:before="248" w:line="20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24"/>
        <w:gridCol w:w="1846"/>
        <w:gridCol w:w="475"/>
        <w:gridCol w:w="1618"/>
        <w:gridCol w:w="1618"/>
        <w:gridCol w:w="1160"/>
        <w:gridCol w:w="703"/>
        <w:gridCol w:w="1847"/>
        <w:gridCol w:w="703"/>
        <w:gridCol w:w="1619"/>
        <w:gridCol w:w="1619"/>
        <w:gridCol w:w="1180"/>
      </w:tblGrid>
      <w:tr>
        <w:trPr>
          <w:trHeight w:val="336" w:hRule="atLeast"/>
        </w:trPr>
        <w:tc>
          <w:tcPr>
            <w:tcW w:w="7441" w:type="dxa"/>
            <w:vAlign w:val="top"/>
            <w:gridSpan w:val="6"/>
          </w:tcPr>
          <w:p>
            <w:pPr>
              <w:ind w:left="3244"/>
              <w:spacing w:before="9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上年预算数</w:t>
            </w:r>
          </w:p>
        </w:tc>
        <w:tc>
          <w:tcPr>
            <w:tcW w:w="7671" w:type="dxa"/>
            <w:vAlign w:val="top"/>
            <w:gridSpan w:val="6"/>
          </w:tcPr>
          <w:p>
            <w:pPr>
              <w:ind w:left="3258"/>
              <w:spacing w:before="9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2024年预算数</w:t>
            </w:r>
          </w:p>
        </w:tc>
      </w:tr>
      <w:tr>
        <w:trPr>
          <w:trHeight w:val="316" w:hRule="atLeast"/>
        </w:trPr>
        <w:tc>
          <w:tcPr>
            <w:tcW w:w="724" w:type="dxa"/>
            <w:vAlign w:val="top"/>
            <w:vMerge w:val="restart"/>
            <w:tcBorders>
              <w:bottom w:val="nil"/>
            </w:tcBorders>
          </w:tcPr>
          <w:p>
            <w:pPr>
              <w:ind w:left="179"/>
              <w:spacing w:before="24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846" w:type="dxa"/>
            <w:vAlign w:val="top"/>
            <w:vMerge w:val="restart"/>
            <w:tcBorders>
              <w:bottom w:val="nil"/>
            </w:tcBorders>
          </w:tcPr>
          <w:p>
            <w:pPr>
              <w:ind w:left="174"/>
              <w:spacing w:before="24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因公出国(境)费用</w:t>
            </w:r>
          </w:p>
        </w:tc>
        <w:tc>
          <w:tcPr>
            <w:tcW w:w="3711" w:type="dxa"/>
            <w:vAlign w:val="top"/>
            <w:gridSpan w:val="3"/>
          </w:tcPr>
          <w:p>
            <w:pPr>
              <w:ind w:left="883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公务用车购置及运行费</w:t>
            </w:r>
          </w:p>
        </w:tc>
        <w:tc>
          <w:tcPr>
            <w:tcW w:w="1160" w:type="dxa"/>
            <w:vAlign w:val="top"/>
            <w:vMerge w:val="restart"/>
            <w:tcBorders>
              <w:bottom w:val="nil"/>
            </w:tcBorders>
          </w:tcPr>
          <w:p>
            <w:pPr>
              <w:ind w:left="114"/>
              <w:spacing w:before="24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公务接待费</w:t>
            </w:r>
          </w:p>
        </w:tc>
        <w:tc>
          <w:tcPr>
            <w:tcW w:w="703" w:type="dxa"/>
            <w:vAlign w:val="top"/>
            <w:vMerge w:val="restart"/>
            <w:tcBorders>
              <w:bottom w:val="nil"/>
            </w:tcBorders>
          </w:tcPr>
          <w:p>
            <w:pPr>
              <w:ind w:left="173"/>
              <w:spacing w:before="246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847" w:type="dxa"/>
            <w:vAlign w:val="top"/>
            <w:vMerge w:val="restart"/>
            <w:tcBorders>
              <w:bottom w:val="nil"/>
            </w:tcBorders>
          </w:tcPr>
          <w:p>
            <w:pPr>
              <w:ind w:left="192"/>
              <w:spacing w:before="24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因公出国(境)费用</w:t>
            </w:r>
          </w:p>
        </w:tc>
        <w:tc>
          <w:tcPr>
            <w:tcW w:w="3941" w:type="dxa"/>
            <w:vAlign w:val="top"/>
            <w:gridSpan w:val="3"/>
          </w:tcPr>
          <w:p>
            <w:pPr>
              <w:ind w:left="1014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公务用车购置及运行费</w:t>
            </w:r>
          </w:p>
        </w:tc>
        <w:tc>
          <w:tcPr>
            <w:tcW w:w="1180" w:type="dxa"/>
            <w:vAlign w:val="top"/>
            <w:vMerge w:val="restart"/>
            <w:tcBorders>
              <w:bottom w:val="nil"/>
            </w:tcBorders>
          </w:tcPr>
          <w:p>
            <w:pPr>
              <w:ind w:left="131"/>
              <w:spacing w:before="24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公务接待费</w:t>
            </w:r>
          </w:p>
        </w:tc>
      </w:tr>
      <w:tr>
        <w:trPr>
          <w:trHeight w:val="317" w:hRule="atLeast"/>
        </w:trPr>
        <w:tc>
          <w:tcPr>
            <w:tcW w:w="72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4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75" w:type="dxa"/>
            <w:vAlign w:val="top"/>
          </w:tcPr>
          <w:p>
            <w:pPr>
              <w:ind w:left="63"/>
              <w:spacing w:before="8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小计</w:t>
            </w:r>
          </w:p>
        </w:tc>
        <w:tc>
          <w:tcPr>
            <w:tcW w:w="1618" w:type="dxa"/>
            <w:vAlign w:val="top"/>
          </w:tcPr>
          <w:p>
            <w:pPr>
              <w:ind w:left="136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公务用车购置费</w:t>
            </w:r>
          </w:p>
        </w:tc>
        <w:tc>
          <w:tcPr>
            <w:tcW w:w="1618" w:type="dxa"/>
            <w:vAlign w:val="top"/>
          </w:tcPr>
          <w:p>
            <w:pPr>
              <w:ind w:left="141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公务用车运行费</w:t>
            </w:r>
          </w:p>
        </w:tc>
        <w:tc>
          <w:tcPr>
            <w:tcW w:w="116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0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4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03" w:type="dxa"/>
            <w:vAlign w:val="top"/>
          </w:tcPr>
          <w:p>
            <w:pPr>
              <w:ind w:left="193"/>
              <w:spacing w:before="8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小计</w:t>
            </w:r>
          </w:p>
        </w:tc>
        <w:tc>
          <w:tcPr>
            <w:tcW w:w="1619" w:type="dxa"/>
            <w:vAlign w:val="top"/>
          </w:tcPr>
          <w:p>
            <w:pPr>
              <w:ind w:left="155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公务用车购置费</w:t>
            </w:r>
          </w:p>
        </w:tc>
        <w:tc>
          <w:tcPr>
            <w:tcW w:w="1619" w:type="dxa"/>
            <w:vAlign w:val="top"/>
          </w:tcPr>
          <w:p>
            <w:pPr>
              <w:ind w:left="156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公务用车运行费</w:t>
            </w:r>
          </w:p>
        </w:tc>
        <w:tc>
          <w:tcPr>
            <w:tcW w:w="118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26" w:hRule="atLeast"/>
        </w:trPr>
        <w:tc>
          <w:tcPr>
            <w:tcW w:w="724" w:type="dxa"/>
            <w:vAlign w:val="top"/>
          </w:tcPr>
          <w:p>
            <w:pPr>
              <w:ind w:right="1"/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15.40</w:t>
            </w:r>
          </w:p>
        </w:tc>
        <w:tc>
          <w:tcPr>
            <w:tcW w:w="18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8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11.00</w:t>
            </w:r>
          </w:p>
        </w:tc>
        <w:tc>
          <w:tcPr>
            <w:tcW w:w="1160" w:type="dxa"/>
            <w:vAlign w:val="top"/>
          </w:tcPr>
          <w:p>
            <w:pPr>
              <w:ind w:right="3"/>
              <w:spacing w:before="93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4.40</w:t>
            </w:r>
          </w:p>
        </w:tc>
        <w:tc>
          <w:tcPr>
            <w:tcW w:w="703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12.76</w:t>
            </w:r>
          </w:p>
        </w:tc>
        <w:tc>
          <w:tcPr>
            <w:tcW w:w="18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3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11.00</w:t>
            </w:r>
          </w:p>
        </w:tc>
        <w:tc>
          <w:tcPr>
            <w:tcW w:w="161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9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11.00</w:t>
            </w:r>
          </w:p>
        </w:tc>
        <w:tc>
          <w:tcPr>
            <w:tcW w:w="1180" w:type="dxa"/>
            <w:vAlign w:val="top"/>
          </w:tcPr>
          <w:p>
            <w:pPr>
              <w:spacing w:before="90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1.76</w:t>
            </w:r>
          </w:p>
        </w:tc>
      </w:tr>
    </w:tbl>
    <w:p>
      <w:pPr>
        <w:ind w:left="19"/>
        <w:spacing w:before="32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注：一般公共预算“三公</w:t>
      </w:r>
      <w:r>
        <w:rPr>
          <w:rFonts w:ascii="SimSun" w:hAnsi="SimSun" w:eastAsia="SimSun" w:cs="SimSun"/>
          <w:sz w:val="18"/>
          <w:szCs w:val="18"/>
          <w:spacing w:val="-40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2"/>
        </w:rPr>
        <w:t>”经费较上年减少2.64万元，下降17.1%。</w:t>
      </w:r>
    </w:p>
    <w:p>
      <w:pPr>
        <w:spacing w:line="219" w:lineRule="auto"/>
        <w:sectPr>
          <w:footerReference w:type="default" r:id="rId17"/>
          <w:pgSz w:w="16840" w:h="11906"/>
          <w:pgMar w:top="400" w:right="867" w:bottom="466" w:left="839" w:header="0" w:footer="139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6285"/>
        <w:spacing w:before="258" w:line="226" w:lineRule="auto"/>
        <w:outlineLvl w:val="2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10"/>
        </w:rPr>
        <w:t>政府性基金预算支出表</w:t>
      </w:r>
    </w:p>
    <w:p>
      <w:pPr>
        <w:ind w:right="4"/>
        <w:spacing w:before="248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362"/>
        <w:gridCol w:w="3343"/>
        <w:gridCol w:w="1702"/>
        <w:gridCol w:w="3343"/>
        <w:gridCol w:w="3362"/>
      </w:tblGrid>
      <w:tr>
        <w:trPr>
          <w:trHeight w:val="331" w:hRule="atLeast"/>
        </w:trPr>
        <w:tc>
          <w:tcPr>
            <w:tcW w:w="6705" w:type="dxa"/>
            <w:vAlign w:val="top"/>
            <w:gridSpan w:val="2"/>
          </w:tcPr>
          <w:p>
            <w:pPr>
              <w:ind w:left="2574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支出功能分类科目</w:t>
            </w:r>
          </w:p>
        </w:tc>
        <w:tc>
          <w:tcPr>
            <w:tcW w:w="8407" w:type="dxa"/>
            <w:vAlign w:val="top"/>
            <w:gridSpan w:val="3"/>
          </w:tcPr>
          <w:p>
            <w:pPr>
              <w:ind w:left="3625"/>
              <w:spacing w:before="9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2024年预算数</w:t>
            </w:r>
          </w:p>
        </w:tc>
      </w:tr>
      <w:tr>
        <w:trPr>
          <w:trHeight w:val="311" w:hRule="atLeast"/>
        </w:trPr>
        <w:tc>
          <w:tcPr>
            <w:tcW w:w="3362" w:type="dxa"/>
            <w:vAlign w:val="top"/>
          </w:tcPr>
          <w:p>
            <w:pPr>
              <w:ind w:left="1299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3343" w:type="dxa"/>
            <w:vAlign w:val="top"/>
          </w:tcPr>
          <w:p>
            <w:pPr>
              <w:ind w:left="1285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1702" w:type="dxa"/>
            <w:vAlign w:val="top"/>
          </w:tcPr>
          <w:p>
            <w:pPr>
              <w:ind w:left="671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3343" w:type="dxa"/>
            <w:vAlign w:val="top"/>
          </w:tcPr>
          <w:p>
            <w:pPr>
              <w:ind w:left="1292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基本支出</w:t>
            </w:r>
          </w:p>
        </w:tc>
        <w:tc>
          <w:tcPr>
            <w:tcW w:w="3362" w:type="dxa"/>
            <w:vAlign w:val="top"/>
          </w:tcPr>
          <w:p>
            <w:pPr>
              <w:ind w:left="1309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</w:tr>
      <w:tr>
        <w:trPr>
          <w:trHeight w:val="332" w:hRule="atLeast"/>
        </w:trPr>
        <w:tc>
          <w:tcPr>
            <w:tcW w:w="33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43" w:type="dxa"/>
            <w:vAlign w:val="top"/>
          </w:tcPr>
          <w:p>
            <w:pPr>
              <w:ind w:left="1437"/>
              <w:spacing w:before="10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70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62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9"/>
        <w:spacing w:before="30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注：本部门2024年没有政府性基金预算支出，故本表无数据。</w:t>
      </w:r>
    </w:p>
    <w:p>
      <w:pPr>
        <w:spacing w:line="219" w:lineRule="auto"/>
        <w:sectPr>
          <w:headerReference w:type="default" r:id="rId18"/>
          <w:footerReference w:type="default" r:id="rId19"/>
          <w:pgSz w:w="16840" w:h="11906"/>
          <w:pgMar w:top="1332" w:right="867" w:bottom="466" w:left="839" w:header="963" w:footer="139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部门公开表9</w:t>
      </w:r>
    </w:p>
    <w:p>
      <w:pPr>
        <w:ind w:left="5972"/>
        <w:spacing w:before="277" w:line="226" w:lineRule="auto"/>
        <w:outlineLvl w:val="2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4"/>
        </w:rPr>
        <w:t>国有资本经营预算支出情况表</w:t>
      </w:r>
    </w:p>
    <w:p>
      <w:pPr>
        <w:ind w:right="4"/>
        <w:spacing w:before="248" w:line="206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部门名称：海东市平安区纪律检查委员会                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                         单位：万元</w:t>
      </w:r>
    </w:p>
    <w:tbl>
      <w:tblPr>
        <w:tblStyle w:val="TableNormal"/>
        <w:tblW w:w="1511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893"/>
        <w:gridCol w:w="2873"/>
        <w:gridCol w:w="1463"/>
        <w:gridCol w:w="4990"/>
        <w:gridCol w:w="2893"/>
      </w:tblGrid>
      <w:tr>
        <w:trPr>
          <w:trHeight w:val="331" w:hRule="atLeast"/>
        </w:trPr>
        <w:tc>
          <w:tcPr>
            <w:tcW w:w="5766" w:type="dxa"/>
            <w:vAlign w:val="top"/>
            <w:gridSpan w:val="2"/>
          </w:tcPr>
          <w:p>
            <w:pPr>
              <w:ind w:left="2312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功能分类科目</w:t>
            </w:r>
          </w:p>
        </w:tc>
        <w:tc>
          <w:tcPr>
            <w:tcW w:w="9346" w:type="dxa"/>
            <w:vAlign w:val="top"/>
            <w:gridSpan w:val="3"/>
          </w:tcPr>
          <w:p>
            <w:pPr>
              <w:ind w:left="3745"/>
              <w:spacing w:before="9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国有资本经营预算支出</w:t>
            </w:r>
          </w:p>
        </w:tc>
      </w:tr>
      <w:tr>
        <w:trPr>
          <w:trHeight w:val="311" w:hRule="atLeast"/>
        </w:trPr>
        <w:tc>
          <w:tcPr>
            <w:tcW w:w="2893" w:type="dxa"/>
            <w:vAlign w:val="top"/>
          </w:tcPr>
          <w:p>
            <w:pPr>
              <w:ind w:left="1064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科目编码</w:t>
            </w:r>
          </w:p>
        </w:tc>
        <w:tc>
          <w:tcPr>
            <w:tcW w:w="2873" w:type="dxa"/>
            <w:vAlign w:val="top"/>
          </w:tcPr>
          <w:p>
            <w:pPr>
              <w:ind w:left="1048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科目名称</w:t>
            </w:r>
          </w:p>
        </w:tc>
        <w:tc>
          <w:tcPr>
            <w:tcW w:w="1463" w:type="dxa"/>
            <w:vAlign w:val="top"/>
          </w:tcPr>
          <w:p>
            <w:pPr>
              <w:ind w:left="566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小计</w:t>
            </w:r>
          </w:p>
        </w:tc>
        <w:tc>
          <w:tcPr>
            <w:tcW w:w="4990" w:type="dxa"/>
            <w:vAlign w:val="top"/>
          </w:tcPr>
          <w:p>
            <w:pPr>
              <w:ind w:left="1820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其中：基本支出</w:t>
            </w:r>
          </w:p>
        </w:tc>
        <w:tc>
          <w:tcPr>
            <w:tcW w:w="2893" w:type="dxa"/>
            <w:vAlign w:val="top"/>
          </w:tcPr>
          <w:p>
            <w:pPr>
              <w:ind w:left="1076"/>
              <w:spacing w:before="8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项目支出</w:t>
            </w:r>
          </w:p>
        </w:tc>
      </w:tr>
      <w:tr>
        <w:trPr>
          <w:trHeight w:val="332" w:hRule="atLeast"/>
        </w:trPr>
        <w:tc>
          <w:tcPr>
            <w:tcW w:w="28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73" w:type="dxa"/>
            <w:vAlign w:val="top"/>
          </w:tcPr>
          <w:p>
            <w:pPr>
              <w:ind w:left="1200"/>
              <w:spacing w:before="100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合计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99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3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19"/>
        <w:spacing w:before="30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2"/>
        </w:rPr>
        <w:t>注：本部门2024年没有国有资本经营预算支出，故本表无数据。</w:t>
      </w:r>
    </w:p>
    <w:p>
      <w:pPr>
        <w:spacing w:line="219" w:lineRule="auto"/>
        <w:sectPr>
          <w:headerReference w:type="default" r:id="rId8"/>
          <w:footerReference w:type="default" r:id="rId20"/>
          <w:pgSz w:w="16840" w:h="11906"/>
          <w:pgMar w:top="400" w:right="867" w:bottom="392" w:left="839" w:header="0" w:footer="166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spacing w:line="365" w:lineRule="auto"/>
        <w:rPr/>
      </w:pPr>
      <w:r/>
    </w:p>
    <w:p>
      <w:pPr>
        <w:ind w:left="1523"/>
        <w:spacing w:before="137" w:line="225" w:lineRule="auto"/>
        <w:outlineLvl w:val="2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14"/>
        </w:rPr>
        <w:t>第三部分</w:t>
      </w:r>
      <w:r>
        <w:rPr>
          <w:rFonts w:ascii="SimHei" w:hAnsi="SimHei" w:eastAsia="SimHei" w:cs="SimHei"/>
          <w:sz w:val="42"/>
          <w:szCs w:val="42"/>
          <w:spacing w:val="14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14"/>
        </w:rPr>
        <w:t>部门预算情况说明</w:t>
      </w:r>
    </w:p>
    <w:p>
      <w:pPr>
        <w:pStyle w:val="BodyText"/>
        <w:spacing w:line="378" w:lineRule="auto"/>
        <w:rPr/>
      </w:pPr>
      <w:r/>
    </w:p>
    <w:p>
      <w:pPr>
        <w:ind w:left="645"/>
        <w:spacing w:before="98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一、部门收支预算情况的总体说明</w:t>
      </w:r>
    </w:p>
    <w:p>
      <w:pPr>
        <w:pStyle w:val="BodyText"/>
        <w:spacing w:line="479" w:lineRule="auto"/>
        <w:rPr/>
      </w:pPr>
      <w:r/>
    </w:p>
    <w:p>
      <w:pPr>
        <w:ind w:left="9" w:firstLine="600"/>
        <w:spacing w:before="98" w:line="35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按照综合预算的原则，海东市平安区纪律检查委员会所有收</w:t>
      </w:r>
      <w:r>
        <w:rPr>
          <w:rFonts w:ascii="FangSong" w:hAnsi="FangSong" w:eastAsia="FangSong" w:cs="FangSong"/>
          <w:sz w:val="30"/>
          <w:szCs w:val="30"/>
          <w:spacing w:val="2"/>
        </w:rPr>
        <w:t>入和支出均纳入部门预算管理。收入包括：一般公共预算拨款收</w:t>
      </w:r>
      <w:r>
        <w:rPr>
          <w:rFonts w:ascii="FangSong" w:hAnsi="FangSong" w:eastAsia="FangSong" w:cs="FangSong"/>
          <w:sz w:val="30"/>
          <w:szCs w:val="30"/>
          <w:spacing w:val="2"/>
        </w:rPr>
        <w:t>入1,371.59万元；支出包括：一般公共服务支出1,012.96万元、</w:t>
      </w:r>
      <w:r>
        <w:rPr>
          <w:rFonts w:ascii="FangSong" w:hAnsi="FangSong" w:eastAsia="FangSong" w:cs="FangSong"/>
          <w:sz w:val="30"/>
          <w:szCs w:val="30"/>
          <w:spacing w:val="-3"/>
        </w:rPr>
        <w:t>教育支出40.00万元、社会保障和就业支出152.53万元、卫生健康</w:t>
      </w:r>
      <w:r>
        <w:rPr>
          <w:rFonts w:ascii="FangSong" w:hAnsi="FangSong" w:eastAsia="FangSong" w:cs="FangSong"/>
          <w:sz w:val="30"/>
          <w:szCs w:val="30"/>
          <w:spacing w:val="-4"/>
        </w:rPr>
        <w:t>支出94.96万元、住房保障支出71.14万元。</w:t>
      </w:r>
    </w:p>
    <w:p>
      <w:pPr>
        <w:ind w:left="26" w:right="4" w:firstLine="587"/>
        <w:spacing w:before="99" w:line="34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海东市平安区纪律检查委员会2024年收支总预算1,371.59万</w:t>
      </w:r>
      <w:r>
        <w:rPr>
          <w:rFonts w:ascii="FangSong" w:hAnsi="FangSong" w:eastAsia="FangSong" w:cs="FangSong"/>
          <w:sz w:val="30"/>
          <w:szCs w:val="30"/>
          <w:spacing w:val="-13"/>
        </w:rPr>
        <w:t>元。</w:t>
      </w:r>
    </w:p>
    <w:p>
      <w:pPr>
        <w:ind w:left="645"/>
        <w:spacing w:before="324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4"/>
        </w:rPr>
        <w:t>二、部门收入预算情况说明</w:t>
      </w:r>
    </w:p>
    <w:p>
      <w:pPr>
        <w:pStyle w:val="BodyText"/>
        <w:spacing w:line="476" w:lineRule="auto"/>
        <w:rPr/>
      </w:pPr>
      <w:r/>
    </w:p>
    <w:p>
      <w:pPr>
        <w:ind w:left="26" w:right="38" w:firstLine="587"/>
        <w:spacing w:before="97" w:line="33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海东市平安区纪律检查委员会2024年收入预算1,37</w:t>
      </w:r>
      <w:r>
        <w:rPr>
          <w:rFonts w:ascii="FangSong" w:hAnsi="FangSong" w:eastAsia="FangSong" w:cs="FangSong"/>
          <w:sz w:val="30"/>
          <w:szCs w:val="30"/>
          <w:spacing w:val="10"/>
        </w:rPr>
        <w:t>1.59万</w:t>
      </w:r>
      <w:r>
        <w:rPr>
          <w:rFonts w:ascii="FangSong" w:hAnsi="FangSong" w:eastAsia="FangSong" w:cs="FangSong"/>
          <w:sz w:val="30"/>
          <w:szCs w:val="30"/>
          <w:spacing w:val="-7"/>
        </w:rPr>
        <w:t>元，其中：一般公共预算拨款收入1,371.59万元，</w:t>
      </w:r>
      <w:r>
        <w:rPr>
          <w:rFonts w:ascii="FangSong" w:hAnsi="FangSong" w:eastAsia="FangSong" w:cs="FangSong"/>
          <w:sz w:val="30"/>
          <w:szCs w:val="30"/>
          <w:spacing w:val="-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占100.00%。</w:t>
      </w:r>
    </w:p>
    <w:p>
      <w:pPr>
        <w:spacing w:line="337" w:lineRule="auto"/>
        <w:sectPr>
          <w:footerReference w:type="default" r:id="rId21"/>
          <w:pgSz w:w="11906" w:h="16840"/>
          <w:pgMar w:top="400" w:right="1629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318" w:lineRule="auto"/>
        <w:rPr/>
      </w:pPr>
      <w:r/>
    </w:p>
    <w:p>
      <w:pPr>
        <w:ind w:firstLine="477"/>
        <w:spacing w:line="7500" w:lineRule="exact"/>
        <w:rPr/>
      </w:pPr>
      <w:r>
        <w:rPr>
          <w:position w:val="-150"/>
        </w:rPr>
        <w:drawing>
          <wp:inline distT="0" distB="0" distL="0" distR="0">
            <wp:extent cx="4762500" cy="476250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31" w:lineRule="auto"/>
        <w:rPr/>
      </w:pPr>
      <w:r/>
    </w:p>
    <w:p>
      <w:pPr>
        <w:ind w:left="649"/>
        <w:spacing w:before="98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三、部门支出预算情况说明</w:t>
      </w:r>
    </w:p>
    <w:p>
      <w:pPr>
        <w:pStyle w:val="BodyText"/>
        <w:spacing w:line="474" w:lineRule="auto"/>
        <w:rPr/>
      </w:pPr>
      <w:r/>
    </w:p>
    <w:p>
      <w:pPr>
        <w:ind w:left="19" w:firstLine="600"/>
        <w:spacing w:before="98" w:line="352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海东市平安区纪律检查委员会2024年支出预算1,371.5</w:t>
      </w:r>
      <w:r>
        <w:rPr>
          <w:rFonts w:ascii="FangSong" w:hAnsi="FangSong" w:eastAsia="FangSong" w:cs="FangSong"/>
          <w:sz w:val="30"/>
          <w:szCs w:val="30"/>
          <w:spacing w:val="11"/>
        </w:rPr>
        <w:t>9万</w:t>
      </w:r>
      <w:r>
        <w:rPr>
          <w:rFonts w:ascii="FangSong" w:hAnsi="FangSong" w:eastAsia="FangSong" w:cs="FangSong"/>
          <w:sz w:val="30"/>
          <w:szCs w:val="30"/>
          <w:spacing w:val="-3"/>
        </w:rPr>
        <w:t>元，其中：基本支出1,090.37万元，</w:t>
      </w:r>
      <w:r>
        <w:rPr>
          <w:rFonts w:ascii="FangSong" w:hAnsi="FangSong" w:eastAsia="FangSong" w:cs="FangSong"/>
          <w:sz w:val="30"/>
          <w:szCs w:val="30"/>
          <w:spacing w:val="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占79.50%；项目支出281.21</w:t>
      </w:r>
      <w:r>
        <w:rPr>
          <w:rFonts w:ascii="FangSong" w:hAnsi="FangSong" w:eastAsia="FangSong" w:cs="FangSong"/>
          <w:sz w:val="30"/>
          <w:szCs w:val="30"/>
          <w:spacing w:val="-17"/>
        </w:rPr>
        <w:t>万元，</w:t>
      </w:r>
      <w:r>
        <w:rPr>
          <w:rFonts w:ascii="FangSong" w:hAnsi="FangSong" w:eastAsia="FangSong" w:cs="FangSong"/>
          <w:sz w:val="30"/>
          <w:szCs w:val="30"/>
          <w:spacing w:val="-1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7"/>
        </w:rPr>
        <w:t>占20.50%。</w:t>
      </w:r>
    </w:p>
    <w:p>
      <w:pPr>
        <w:spacing w:line="352" w:lineRule="auto"/>
        <w:sectPr>
          <w:footerReference w:type="default" r:id="rId22"/>
          <w:pgSz w:w="11906" w:h="16840"/>
          <w:pgMar w:top="400" w:right="1611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318" w:lineRule="auto"/>
        <w:rPr/>
      </w:pPr>
      <w:r/>
    </w:p>
    <w:p>
      <w:pPr>
        <w:ind w:firstLine="477"/>
        <w:spacing w:line="7500" w:lineRule="exact"/>
        <w:rPr/>
      </w:pPr>
      <w:r>
        <w:rPr>
          <w:position w:val="-150"/>
        </w:rPr>
        <w:drawing>
          <wp:inline distT="0" distB="0" distL="0" distR="0">
            <wp:extent cx="4762500" cy="476250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31" w:lineRule="auto"/>
        <w:rPr/>
      </w:pPr>
      <w:r/>
    </w:p>
    <w:p>
      <w:pPr>
        <w:ind w:left="685"/>
        <w:spacing w:before="98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3"/>
        </w:rPr>
        <w:t>四、财政拨款收支预算情况的总体说明</w:t>
      </w:r>
    </w:p>
    <w:p>
      <w:pPr>
        <w:pStyle w:val="BodyText"/>
        <w:spacing w:line="468" w:lineRule="auto"/>
        <w:rPr/>
      </w:pPr>
      <w:r/>
    </w:p>
    <w:p>
      <w:pPr>
        <w:ind w:left="12" w:firstLine="604"/>
        <w:spacing w:before="97" w:line="361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海东市平安区纪律检查委员会2024年财政拨款收支</w:t>
      </w:r>
      <w:r>
        <w:rPr>
          <w:rFonts w:ascii="FangSong" w:hAnsi="FangSong" w:eastAsia="FangSong" w:cs="FangSong"/>
          <w:sz w:val="30"/>
          <w:szCs w:val="30"/>
          <w:spacing w:val="13"/>
        </w:rPr>
        <w:t>总预算</w:t>
      </w:r>
      <w:r>
        <w:rPr>
          <w:rFonts w:ascii="FangSong" w:hAnsi="FangSong" w:eastAsia="FangSong" w:cs="FangSong"/>
          <w:sz w:val="30"/>
          <w:szCs w:val="30"/>
          <w:spacing w:val="-1"/>
        </w:rPr>
        <w:t>1,371.59万元，比上年增加54.5</w:t>
      </w:r>
      <w:r>
        <w:rPr>
          <w:rFonts w:ascii="FangSong" w:hAnsi="FangSong" w:eastAsia="FangSong" w:cs="FangSong"/>
          <w:sz w:val="30"/>
          <w:szCs w:val="30"/>
          <w:spacing w:val="-2"/>
        </w:rPr>
        <w:t>8万元，主要是1.2024年在职人员</w:t>
      </w:r>
      <w:r>
        <w:rPr>
          <w:rFonts w:ascii="FangSong" w:hAnsi="FangSong" w:eastAsia="FangSong" w:cs="FangSong"/>
          <w:sz w:val="30"/>
          <w:szCs w:val="30"/>
          <w:spacing w:val="3"/>
        </w:rPr>
        <w:t>工资正常晋级晋档后，发放工资增加；各类保险基数调整后缴纳</w:t>
      </w:r>
      <w:r>
        <w:rPr>
          <w:rFonts w:ascii="FangSong" w:hAnsi="FangSong" w:eastAsia="FangSong" w:cs="FangSong"/>
          <w:sz w:val="30"/>
          <w:szCs w:val="30"/>
          <w:spacing w:val="14"/>
        </w:rPr>
        <w:t>的各类保险费用增加。收入包括：一般公共预算当年拨款收入</w:t>
      </w:r>
      <w:r>
        <w:rPr>
          <w:rFonts w:ascii="FangSong" w:hAnsi="FangSong" w:eastAsia="FangSong" w:cs="FangSong"/>
          <w:sz w:val="30"/>
          <w:szCs w:val="30"/>
          <w:spacing w:val="3"/>
        </w:rPr>
        <w:t>1,371.59万元，上年结转0.00万元；政</w:t>
      </w:r>
      <w:r>
        <w:rPr>
          <w:rFonts w:ascii="FangSong" w:hAnsi="FangSong" w:eastAsia="FangSong" w:cs="FangSong"/>
          <w:sz w:val="30"/>
          <w:szCs w:val="30"/>
          <w:spacing w:val="2"/>
        </w:rPr>
        <w:t>府性基金预算当年拨款收</w:t>
      </w:r>
      <w:r>
        <w:rPr>
          <w:rFonts w:ascii="FangSong" w:hAnsi="FangSong" w:eastAsia="FangSong" w:cs="FangSong"/>
          <w:sz w:val="30"/>
          <w:szCs w:val="30"/>
          <w:spacing w:val="-2"/>
        </w:rPr>
        <w:t>入0.00万元，上年结转0.00万元；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国有资本经营预算当年拨款收</w:t>
      </w:r>
      <w:r>
        <w:rPr>
          <w:rFonts w:ascii="FangSong" w:hAnsi="FangSong" w:eastAsia="FangSong" w:cs="FangSong"/>
          <w:sz w:val="30"/>
          <w:szCs w:val="30"/>
          <w:spacing w:val="3"/>
        </w:rPr>
        <w:t>入0.00万元，上年结转0.00万元。支出包括：一</w:t>
      </w:r>
      <w:r>
        <w:rPr>
          <w:rFonts w:ascii="FangSong" w:hAnsi="FangSong" w:eastAsia="FangSong" w:cs="FangSong"/>
          <w:sz w:val="30"/>
          <w:szCs w:val="30"/>
          <w:spacing w:val="2"/>
        </w:rPr>
        <w:t>般公共服务支出</w:t>
      </w:r>
      <w:r>
        <w:rPr>
          <w:rFonts w:ascii="FangSong" w:hAnsi="FangSong" w:eastAsia="FangSong" w:cs="FangSong"/>
          <w:sz w:val="30"/>
          <w:szCs w:val="30"/>
          <w:spacing w:val="-1"/>
        </w:rPr>
        <w:t>1,012.96万元，教育支出40.00万</w:t>
      </w:r>
      <w:r>
        <w:rPr>
          <w:rFonts w:ascii="FangSong" w:hAnsi="FangSong" w:eastAsia="FangSong" w:cs="FangSong"/>
          <w:sz w:val="30"/>
          <w:szCs w:val="30"/>
          <w:spacing w:val="-2"/>
        </w:rPr>
        <w:t>元，社会保障和就业支出152.53</w:t>
      </w:r>
      <w:r>
        <w:rPr>
          <w:rFonts w:ascii="FangSong" w:hAnsi="FangSong" w:eastAsia="FangSong" w:cs="FangSong"/>
          <w:sz w:val="30"/>
          <w:szCs w:val="30"/>
          <w:spacing w:val="-3"/>
        </w:rPr>
        <w:t>万元，卫生健康支出94.96万元，住房保障支出71.14万元。</w:t>
      </w:r>
    </w:p>
    <w:p>
      <w:pPr>
        <w:spacing w:line="361" w:lineRule="auto"/>
        <w:sectPr>
          <w:footerReference w:type="default" r:id="rId24"/>
          <w:pgSz w:w="11906" w:h="16840"/>
          <w:pgMar w:top="400" w:right="1611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318" w:lineRule="auto"/>
        <w:rPr/>
      </w:pPr>
      <w:r/>
    </w:p>
    <w:p>
      <w:pPr>
        <w:ind w:firstLine="486"/>
        <w:spacing w:line="7500" w:lineRule="exact"/>
        <w:rPr/>
      </w:pPr>
      <w:r>
        <w:rPr>
          <w:position w:val="-150"/>
        </w:rPr>
        <w:drawing>
          <wp:inline distT="0" distB="0" distL="0" distR="0">
            <wp:extent cx="4762500" cy="4762500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31" w:lineRule="auto"/>
        <w:rPr/>
      </w:pPr>
      <w:r/>
    </w:p>
    <w:p>
      <w:pPr>
        <w:ind w:left="662"/>
        <w:spacing w:before="98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4"/>
        </w:rPr>
        <w:t>五、一般公共预算当年拨款情况说明</w:t>
      </w:r>
    </w:p>
    <w:p>
      <w:pPr>
        <w:pStyle w:val="BodyText"/>
        <w:spacing w:line="429" w:lineRule="auto"/>
        <w:rPr/>
      </w:pPr>
      <w:r/>
    </w:p>
    <w:p>
      <w:pPr>
        <w:ind w:left="628"/>
        <w:spacing w:before="97" w:line="222" w:lineRule="auto"/>
        <w:outlineLvl w:val="2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3"/>
        </w:rPr>
        <w:t>（一）一般公共预算当年拨款规模变化情况。</w:t>
      </w:r>
    </w:p>
    <w:p>
      <w:pPr>
        <w:ind w:left="42" w:firstLine="583"/>
        <w:spacing w:before="280" w:line="353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海东市平安区纪律检查委员会2024年一般公共预算当年拨款</w:t>
      </w:r>
      <w:r>
        <w:rPr>
          <w:rFonts w:ascii="FangSong" w:hAnsi="FangSong" w:eastAsia="FangSong" w:cs="FangSong"/>
          <w:sz w:val="30"/>
          <w:szCs w:val="30"/>
          <w:spacing w:val="-2"/>
        </w:rPr>
        <w:t>1,371.59万元，比上年增加54.58万元，主要是1.2024年在职</w:t>
      </w:r>
      <w:r>
        <w:rPr>
          <w:rFonts w:ascii="FangSong" w:hAnsi="FangSong" w:eastAsia="FangSong" w:cs="FangSong"/>
          <w:sz w:val="30"/>
          <w:szCs w:val="30"/>
          <w:spacing w:val="-3"/>
        </w:rPr>
        <w:t>人员</w:t>
      </w:r>
      <w:r>
        <w:rPr>
          <w:rFonts w:ascii="FangSong" w:hAnsi="FangSong" w:eastAsia="FangSong" w:cs="FangSong"/>
          <w:sz w:val="30"/>
          <w:szCs w:val="30"/>
          <w:spacing w:val="2"/>
        </w:rPr>
        <w:t>工资正常晋级晋档后，发放工资增加；各类保险基数调整后缴纳</w:t>
      </w:r>
      <w:r>
        <w:rPr>
          <w:rFonts w:ascii="FangSong" w:hAnsi="FangSong" w:eastAsia="FangSong" w:cs="FangSong"/>
          <w:sz w:val="30"/>
          <w:szCs w:val="30"/>
          <w:spacing w:val="-10"/>
        </w:rPr>
        <w:t>的各类保险费用增加。</w:t>
      </w:r>
    </w:p>
    <w:p>
      <w:pPr>
        <w:ind w:left="628"/>
        <w:spacing w:before="47" w:line="222" w:lineRule="auto"/>
        <w:outlineLvl w:val="2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3"/>
        </w:rPr>
        <w:t>（二）一般公共预算当年拨款结构情况。</w:t>
      </w:r>
    </w:p>
    <w:p>
      <w:pPr>
        <w:ind w:right="16" w:firstLine="635"/>
        <w:spacing w:before="283" w:line="353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一般公共服务（类）支出1,012.96万元，</w:t>
      </w:r>
      <w:r>
        <w:rPr>
          <w:rFonts w:ascii="FangSong" w:hAnsi="FangSong" w:eastAsia="FangSong" w:cs="FangSong"/>
          <w:sz w:val="30"/>
          <w:szCs w:val="30"/>
          <w:spacing w:val="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占73.8</w:t>
      </w:r>
      <w:r>
        <w:rPr>
          <w:rFonts w:ascii="FangSong" w:hAnsi="FangSong" w:eastAsia="FangSong" w:cs="FangSong"/>
          <w:sz w:val="30"/>
          <w:szCs w:val="30"/>
          <w:spacing w:val="3"/>
        </w:rPr>
        <w:t>5%；教育</w:t>
      </w:r>
      <w:r>
        <w:rPr>
          <w:rFonts w:ascii="FangSong" w:hAnsi="FangSong" w:eastAsia="FangSong" w:cs="FangSong"/>
          <w:sz w:val="30"/>
          <w:szCs w:val="30"/>
          <w:spacing w:val="4"/>
        </w:rPr>
        <w:t>（类）支出40.00万元，</w:t>
      </w:r>
      <w:r>
        <w:rPr>
          <w:rFonts w:ascii="FangSong" w:hAnsi="FangSong" w:eastAsia="FangSong" w:cs="FangSong"/>
          <w:sz w:val="30"/>
          <w:szCs w:val="30"/>
          <w:spacing w:val="12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占2.92%；社会保障和</w:t>
      </w:r>
      <w:r>
        <w:rPr>
          <w:rFonts w:ascii="FangSong" w:hAnsi="FangSong" w:eastAsia="FangSong" w:cs="FangSong"/>
          <w:sz w:val="30"/>
          <w:szCs w:val="30"/>
          <w:spacing w:val="3"/>
        </w:rPr>
        <w:t>就业（类）支出</w:t>
      </w:r>
      <w:r>
        <w:rPr>
          <w:rFonts w:ascii="FangSong" w:hAnsi="FangSong" w:eastAsia="FangSong" w:cs="FangSong"/>
          <w:sz w:val="30"/>
          <w:szCs w:val="30"/>
          <w:spacing w:val="1"/>
        </w:rPr>
        <w:t>152.53万元，</w:t>
      </w:r>
      <w:r>
        <w:rPr>
          <w:rFonts w:ascii="FangSong" w:hAnsi="FangSong" w:eastAsia="FangSong" w:cs="FangSong"/>
          <w:sz w:val="30"/>
          <w:szCs w:val="30"/>
          <w:spacing w:val="8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占11.12%；卫生健康（类）支出94.96万元，</w:t>
      </w:r>
      <w:r>
        <w:rPr>
          <w:rFonts w:ascii="FangSong" w:hAnsi="FangSong" w:eastAsia="FangSong" w:cs="FangSong"/>
          <w:sz w:val="30"/>
          <w:szCs w:val="30"/>
          <w:spacing w:val="12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</w:t>
      </w:r>
      <w:r>
        <w:rPr>
          <w:rFonts w:ascii="FangSong" w:hAnsi="FangSong" w:eastAsia="FangSong" w:cs="FangSong"/>
          <w:sz w:val="30"/>
          <w:szCs w:val="30"/>
          <w:spacing w:val="-6"/>
        </w:rPr>
        <w:t>6.92%；住房保障（类）支出71.14万元，</w:t>
      </w:r>
      <w:r>
        <w:rPr>
          <w:rFonts w:ascii="FangSong" w:hAnsi="FangSong" w:eastAsia="FangSong" w:cs="FangSong"/>
          <w:sz w:val="30"/>
          <w:szCs w:val="30"/>
          <w:spacing w:val="-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占5.19%。</w:t>
      </w:r>
    </w:p>
    <w:p>
      <w:pPr>
        <w:spacing w:line="353" w:lineRule="auto"/>
        <w:sectPr>
          <w:footerReference w:type="default" r:id="rId26"/>
          <w:pgSz w:w="11906" w:h="16840"/>
          <w:pgMar w:top="400" w:right="1612" w:bottom="393" w:left="1776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318" w:lineRule="auto"/>
        <w:rPr/>
      </w:pPr>
      <w:r/>
    </w:p>
    <w:p>
      <w:pPr>
        <w:ind w:firstLine="486"/>
        <w:spacing w:line="7500" w:lineRule="exact"/>
        <w:rPr/>
      </w:pPr>
      <w:r>
        <w:rPr>
          <w:position w:val="-150"/>
        </w:rPr>
        <w:drawing>
          <wp:inline distT="0" distB="0" distL="0" distR="0">
            <wp:extent cx="4762500" cy="4762500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28"/>
        <w:spacing w:before="234" w:line="222" w:lineRule="auto"/>
        <w:outlineLvl w:val="2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3"/>
        </w:rPr>
        <w:t>（三）一般公共预算当年拨款具体使用情况。</w:t>
      </w:r>
    </w:p>
    <w:p>
      <w:pPr>
        <w:ind w:left="1" w:firstLine="656"/>
        <w:spacing w:before="283" w:line="352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1、一般公共服务支出（类）纪检监察事务（款）行政运行</w:t>
      </w:r>
      <w:r>
        <w:rPr>
          <w:rFonts w:ascii="FangSong" w:hAnsi="FangSong" w:eastAsia="FangSong" w:cs="FangSong"/>
          <w:sz w:val="30"/>
          <w:szCs w:val="30"/>
          <w:spacing w:val="-1"/>
        </w:rPr>
        <w:t>（项）2024年预算数为605.92万元，比上年减少46.35万元，下降</w:t>
      </w:r>
      <w:r>
        <w:rPr>
          <w:rFonts w:ascii="FangSong" w:hAnsi="FangSong" w:eastAsia="FangSong" w:cs="FangSong"/>
          <w:sz w:val="30"/>
          <w:szCs w:val="30"/>
          <w:spacing w:val="-1"/>
        </w:rPr>
        <w:t>7.11%。主要是较上年行政人员工资核算精准，无虚增经费</w:t>
      </w:r>
      <w:r>
        <w:rPr>
          <w:rFonts w:ascii="FangSong" w:hAnsi="FangSong" w:eastAsia="FangSong" w:cs="FangSong"/>
          <w:sz w:val="30"/>
          <w:szCs w:val="30"/>
          <w:spacing w:val="-2"/>
        </w:rPr>
        <w:t>，因此</w:t>
      </w:r>
      <w:r>
        <w:rPr>
          <w:rFonts w:ascii="FangSong" w:hAnsi="FangSong" w:eastAsia="FangSong" w:cs="FangSong"/>
          <w:sz w:val="30"/>
          <w:szCs w:val="30"/>
          <w:spacing w:val="-5"/>
        </w:rPr>
        <w:t>2024年预算的行政运行经费减少。</w:t>
      </w:r>
    </w:p>
    <w:p>
      <w:pPr>
        <w:ind w:left="26" w:right="28" w:firstLine="575"/>
        <w:spacing w:before="95" w:line="28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2、一般公共服务支出（类）纪检监察事务（款）一般行政管</w:t>
      </w:r>
      <w:r>
        <w:rPr>
          <w:rFonts w:ascii="FangSong" w:hAnsi="FangSong" w:eastAsia="FangSong" w:cs="FangSong"/>
          <w:sz w:val="30"/>
          <w:szCs w:val="30"/>
          <w:spacing w:val="4"/>
        </w:rPr>
        <w:t>理事务（项）2024年预算数为172.11万元，</w:t>
      </w:r>
      <w:r>
        <w:rPr>
          <w:rFonts w:ascii="FangSong" w:hAnsi="FangSong" w:eastAsia="FangSong" w:cs="FangSong"/>
          <w:sz w:val="30"/>
          <w:szCs w:val="30"/>
          <w:spacing w:val="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比上年增加2.11万</w:t>
      </w:r>
      <w:r>
        <w:rPr>
          <w:rFonts w:ascii="FangSong" w:hAnsi="FangSong" w:eastAsia="FangSong" w:cs="FangSong"/>
          <w:sz w:val="30"/>
          <w:szCs w:val="30"/>
          <w:spacing w:val="-4"/>
        </w:rPr>
        <w:t>元，增长1.24%。主要是较上年信息网络运行维护费增加2万元。</w:t>
      </w:r>
    </w:p>
    <w:p>
      <w:pPr>
        <w:pStyle w:val="BodyText"/>
        <w:spacing w:line="295" w:lineRule="auto"/>
        <w:rPr/>
      </w:pPr>
      <w:r/>
    </w:p>
    <w:p>
      <w:pPr>
        <w:ind w:right="14" w:firstLine="608"/>
        <w:spacing w:before="98" w:line="28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3、一般公共服务支出（类）纪检监察事务（款）派驻派出机</w:t>
      </w:r>
      <w:r>
        <w:rPr>
          <w:rFonts w:ascii="FangSong" w:hAnsi="FangSong" w:eastAsia="FangSong" w:cs="FangSong"/>
          <w:sz w:val="30"/>
          <w:szCs w:val="30"/>
          <w:spacing w:val="-1"/>
        </w:rPr>
        <w:t>构（项）2024年预算数为9.00万元，</w:t>
      </w:r>
      <w:r>
        <w:rPr>
          <w:rFonts w:ascii="FangSong" w:hAnsi="FangSong" w:eastAsia="FangSong" w:cs="FangSong"/>
          <w:sz w:val="30"/>
          <w:szCs w:val="30"/>
          <w:spacing w:val="-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比上</w:t>
      </w:r>
      <w:r>
        <w:rPr>
          <w:rFonts w:ascii="FangSong" w:hAnsi="FangSong" w:eastAsia="FangSong" w:cs="FangSong"/>
          <w:sz w:val="30"/>
          <w:szCs w:val="30"/>
          <w:spacing w:val="-2"/>
        </w:rPr>
        <w:t>年增加0.00万元，增长</w:t>
      </w:r>
      <w:r>
        <w:rPr>
          <w:rFonts w:ascii="FangSong" w:hAnsi="FangSong" w:eastAsia="FangSong" w:cs="FangSong"/>
          <w:sz w:val="30"/>
          <w:szCs w:val="30"/>
          <w:spacing w:val="-6"/>
        </w:rPr>
        <w:t>0.00%。主要是较上年无变化。</w:t>
      </w:r>
    </w:p>
    <w:p>
      <w:pPr>
        <w:pStyle w:val="BodyText"/>
        <w:spacing w:line="297" w:lineRule="auto"/>
        <w:rPr/>
      </w:pPr>
      <w:r/>
    </w:p>
    <w:p>
      <w:pPr>
        <w:ind w:left="28" w:right="36" w:firstLine="558"/>
        <w:spacing w:before="97" w:line="25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4、一般公共服务支出（类）纪检监察事务（款）事业运行</w:t>
      </w:r>
      <w:r>
        <w:rPr>
          <w:rFonts w:ascii="FangSong" w:hAnsi="FangSong" w:eastAsia="FangSong" w:cs="FangSong"/>
          <w:sz w:val="30"/>
          <w:szCs w:val="30"/>
          <w:spacing w:val="-3"/>
        </w:rPr>
        <w:t>（项）2024年预算数为165.82万元，比上年增加29.87万元，增长</w:t>
      </w:r>
    </w:p>
    <w:p>
      <w:pPr>
        <w:spacing w:line="259" w:lineRule="auto"/>
        <w:sectPr>
          <w:footerReference w:type="default" r:id="rId28"/>
          <w:pgSz w:w="11906" w:h="16840"/>
          <w:pgMar w:top="400" w:right="1610" w:bottom="393" w:left="1776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2" w:lineRule="auto"/>
        <w:rPr/>
      </w:pPr>
      <w:r/>
    </w:p>
    <w:p>
      <w:pPr>
        <w:ind w:left="70" w:right="22" w:hanging="71"/>
        <w:spacing w:before="98" w:line="33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21.97%。主要是2023年调入事业人员1名、新考录人员2名，相应</w:t>
      </w:r>
      <w:r>
        <w:rPr>
          <w:rFonts w:ascii="FangSong" w:hAnsi="FangSong" w:eastAsia="FangSong" w:cs="FangSong"/>
          <w:sz w:val="30"/>
          <w:szCs w:val="30"/>
          <w:spacing w:val="-12"/>
        </w:rPr>
        <w:t>的事业运行经费增加。</w:t>
      </w:r>
    </w:p>
    <w:p>
      <w:pPr>
        <w:ind w:left="27" w:firstLine="582"/>
        <w:spacing w:before="98" w:line="31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5、一般公共服务支出（类）纪检监察事务（款）其他纪检监</w:t>
      </w:r>
      <w:r>
        <w:rPr>
          <w:rFonts w:ascii="FangSong" w:hAnsi="FangSong" w:eastAsia="FangSong" w:cs="FangSong"/>
          <w:sz w:val="30"/>
          <w:szCs w:val="30"/>
          <w:spacing w:val="-2"/>
        </w:rPr>
        <w:t>察事务支出（项）2024年预算数为60.10万元，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比上年增加48.00</w:t>
      </w:r>
      <w:r>
        <w:rPr>
          <w:rFonts w:ascii="FangSong" w:hAnsi="FangSong" w:eastAsia="FangSong" w:cs="FangSong"/>
          <w:sz w:val="30"/>
          <w:szCs w:val="30"/>
          <w:spacing w:val="-3"/>
        </w:rPr>
        <w:t>万元，增长396.69%。主要是2023年纪委监委办公楼运转经费，未</w:t>
      </w:r>
      <w:r>
        <w:rPr>
          <w:rFonts w:ascii="FangSong" w:hAnsi="FangSong" w:eastAsia="FangSong" w:cs="FangSong"/>
          <w:sz w:val="30"/>
          <w:szCs w:val="30"/>
          <w:spacing w:val="-2"/>
        </w:rPr>
        <w:t>在年初预算中下达，在年内进行了调剂，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因</w:t>
      </w:r>
      <w:r>
        <w:rPr>
          <w:rFonts w:ascii="FangSong" w:hAnsi="FangSong" w:eastAsia="FangSong" w:cs="FangSong"/>
          <w:sz w:val="30"/>
          <w:szCs w:val="30"/>
          <w:spacing w:val="-3"/>
        </w:rPr>
        <w:t>此2024年其他纪检监</w:t>
      </w:r>
      <w:r>
        <w:rPr>
          <w:rFonts w:ascii="FangSong" w:hAnsi="FangSong" w:eastAsia="FangSong" w:cs="FangSong"/>
          <w:sz w:val="30"/>
          <w:szCs w:val="30"/>
          <w:spacing w:val="-9"/>
        </w:rPr>
        <w:t>察事务支出较上年增加。</w:t>
      </w:r>
    </w:p>
    <w:p>
      <w:pPr>
        <w:pStyle w:val="BodyText"/>
        <w:spacing w:line="328" w:lineRule="auto"/>
        <w:rPr/>
      </w:pPr>
      <w:r/>
    </w:p>
    <w:p>
      <w:pPr>
        <w:ind w:left="27" w:right="20" w:firstLine="571"/>
        <w:spacing w:before="97" w:line="30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6、教育支出（类）进修及培训（款）培训支出（项）2024年</w:t>
      </w:r>
      <w:r>
        <w:rPr>
          <w:rFonts w:ascii="FangSong" w:hAnsi="FangSong" w:eastAsia="FangSong" w:cs="FangSong"/>
          <w:sz w:val="30"/>
          <w:szCs w:val="30"/>
          <w:spacing w:val="-3"/>
        </w:rPr>
        <w:t>预算数为40.00万元，比上年增加40.00万元，增长（基数为0，不</w:t>
      </w:r>
      <w:r>
        <w:rPr>
          <w:rFonts w:ascii="FangSong" w:hAnsi="FangSong" w:eastAsia="FangSong" w:cs="FangSong"/>
          <w:sz w:val="30"/>
          <w:szCs w:val="30"/>
          <w:spacing w:val="7"/>
        </w:rPr>
        <w:t>可比）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。主要是2023年职工教育培训经费，未</w:t>
      </w:r>
      <w:r>
        <w:rPr>
          <w:rFonts w:ascii="FangSong" w:hAnsi="FangSong" w:eastAsia="FangSong" w:cs="FangSong"/>
          <w:sz w:val="30"/>
          <w:szCs w:val="30"/>
          <w:spacing w:val="6"/>
        </w:rPr>
        <w:t>在年初预算中下</w:t>
      </w:r>
      <w:r>
        <w:rPr>
          <w:rFonts w:ascii="FangSong" w:hAnsi="FangSong" w:eastAsia="FangSong" w:cs="FangSong"/>
          <w:sz w:val="30"/>
          <w:szCs w:val="30"/>
          <w:spacing w:val="-4"/>
        </w:rPr>
        <w:t>达，在年内进行了调剂，因此2024年教育培训经费较上年增加。</w:t>
      </w:r>
    </w:p>
    <w:p>
      <w:pPr>
        <w:pStyle w:val="BodyText"/>
        <w:spacing w:line="327" w:lineRule="auto"/>
        <w:rPr/>
      </w:pPr>
      <w:r/>
    </w:p>
    <w:p>
      <w:pPr>
        <w:ind w:left="11" w:right="10" w:firstLine="601"/>
        <w:spacing w:before="98" w:line="30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6"/>
        </w:rPr>
        <w:t>7、社会保障和就业支出（类）行政事业单位养老支出（款）</w:t>
      </w:r>
      <w:r>
        <w:rPr>
          <w:rFonts w:ascii="FangSong" w:hAnsi="FangSong" w:eastAsia="FangSong" w:cs="FangSong"/>
          <w:sz w:val="30"/>
          <w:szCs w:val="30"/>
        </w:rPr>
        <w:t>行政单位离退休（项）2024年预算数为19.83万元，</w:t>
      </w:r>
      <w:r>
        <w:rPr>
          <w:rFonts w:ascii="FangSong" w:hAnsi="FangSong" w:eastAsia="FangSong" w:cs="FangSong"/>
          <w:sz w:val="30"/>
          <w:szCs w:val="30"/>
          <w:spacing w:val="78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比上年减少</w:t>
      </w:r>
      <w:r>
        <w:rPr>
          <w:rFonts w:ascii="FangSong" w:hAnsi="FangSong" w:eastAsia="FangSong" w:cs="FangSong"/>
          <w:sz w:val="30"/>
          <w:szCs w:val="30"/>
          <w:spacing w:val="2"/>
        </w:rPr>
        <w:t>3.69万元，下降15.69%。主要是以2023年12月份退休人员统筹外</w:t>
      </w:r>
      <w:r>
        <w:rPr>
          <w:rFonts w:ascii="FangSong" w:hAnsi="FangSong" w:eastAsia="FangSong" w:cs="FangSong"/>
          <w:sz w:val="30"/>
          <w:szCs w:val="30"/>
          <w:spacing w:val="-5"/>
        </w:rPr>
        <w:t>发放工资为准预算，预算数据精确，不存在虚增数据。</w:t>
      </w:r>
    </w:p>
    <w:p>
      <w:pPr>
        <w:pStyle w:val="BodyText"/>
        <w:spacing w:line="327" w:lineRule="auto"/>
        <w:rPr/>
      </w:pPr>
      <w:r/>
    </w:p>
    <w:p>
      <w:pPr>
        <w:ind w:left="20" w:right="21" w:firstLine="572"/>
        <w:spacing w:before="98" w:line="31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8、社会保障和就业支出（类）行政事业单位养老支出（款）</w:t>
      </w:r>
      <w:r>
        <w:rPr>
          <w:rFonts w:ascii="FangSong" w:hAnsi="FangSong" w:eastAsia="FangSong" w:cs="FangSong"/>
          <w:sz w:val="30"/>
          <w:szCs w:val="30"/>
          <w:spacing w:val="-3"/>
        </w:rPr>
        <w:t>机关事业单位基本养老保险缴费支出（项）2024年预算数为86.32</w:t>
      </w:r>
      <w:r>
        <w:rPr>
          <w:rFonts w:ascii="FangSong" w:hAnsi="FangSong" w:eastAsia="FangSong" w:cs="FangSong"/>
          <w:sz w:val="30"/>
          <w:szCs w:val="30"/>
          <w:spacing w:val="-3"/>
        </w:rPr>
        <w:t>万元，比上年增加0.83万元，增长0.97%。主要是2023年存在调入</w:t>
      </w:r>
      <w:r>
        <w:rPr>
          <w:rFonts w:ascii="FangSong" w:hAnsi="FangSong" w:eastAsia="FangSong" w:cs="FangSong"/>
          <w:sz w:val="30"/>
          <w:szCs w:val="30"/>
          <w:spacing w:val="2"/>
        </w:rPr>
        <w:t>和新考录人员，加之缴费基数提高，相应的机关事业单位基本养</w:t>
      </w:r>
      <w:r>
        <w:rPr>
          <w:rFonts w:ascii="FangSong" w:hAnsi="FangSong" w:eastAsia="FangSong" w:cs="FangSong"/>
          <w:sz w:val="30"/>
          <w:szCs w:val="30"/>
          <w:spacing w:val="-9"/>
        </w:rPr>
        <w:t>老保险缴费增加。</w:t>
      </w:r>
    </w:p>
    <w:p>
      <w:pPr>
        <w:pStyle w:val="BodyText"/>
        <w:spacing w:line="331" w:lineRule="auto"/>
        <w:rPr/>
      </w:pPr>
      <w:r/>
    </w:p>
    <w:p>
      <w:pPr>
        <w:ind w:left="16" w:right="17" w:firstLine="575"/>
        <w:spacing w:before="97" w:line="31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9、社会保障和就业支出（类）行政事业单位养老支出（款）</w:t>
      </w:r>
      <w:r>
        <w:rPr>
          <w:rFonts w:ascii="FangSong" w:hAnsi="FangSong" w:eastAsia="FangSong" w:cs="FangSong"/>
          <w:sz w:val="30"/>
          <w:szCs w:val="30"/>
          <w:spacing w:val="7"/>
        </w:rPr>
        <w:t>机关事业单位职业年金缴费支出（项）2024年预算数为43.16万</w:t>
      </w:r>
      <w:r>
        <w:rPr>
          <w:rFonts w:ascii="FangSong" w:hAnsi="FangSong" w:eastAsia="FangSong" w:cs="FangSong"/>
          <w:sz w:val="30"/>
          <w:szCs w:val="30"/>
          <w:spacing w:val="-3"/>
        </w:rPr>
        <w:t>元，比上年增加0.41万元，增长0.96%。主要是2023年存在调入和</w:t>
      </w:r>
      <w:r>
        <w:rPr>
          <w:rFonts w:ascii="FangSong" w:hAnsi="FangSong" w:eastAsia="FangSong" w:cs="FangSong"/>
          <w:sz w:val="30"/>
          <w:szCs w:val="30"/>
          <w:spacing w:val="2"/>
        </w:rPr>
        <w:t>新考录人员，加之缴费基数提高，相应的机关事业单位职业年金</w:t>
      </w:r>
      <w:r>
        <w:rPr>
          <w:rFonts w:ascii="FangSong" w:hAnsi="FangSong" w:eastAsia="FangSong" w:cs="FangSong"/>
          <w:sz w:val="30"/>
          <w:szCs w:val="30"/>
          <w:spacing w:val="-11"/>
        </w:rPr>
        <w:t>缴费增加。</w:t>
      </w:r>
    </w:p>
    <w:p>
      <w:pPr>
        <w:spacing w:line="316" w:lineRule="auto"/>
        <w:sectPr>
          <w:footerReference w:type="default" r:id="rId30"/>
          <w:pgSz w:w="11906" w:h="16840"/>
          <w:pgMar w:top="400" w:right="1618" w:bottom="467" w:left="1778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7" w:lineRule="auto"/>
        <w:rPr/>
      </w:pPr>
      <w:r/>
    </w:p>
    <w:p>
      <w:pPr>
        <w:ind w:left="1" w:right="4" w:firstLine="656"/>
        <w:spacing w:before="97" w:line="34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10、社会保障和就业支出（类）抚恤（款）死亡</w:t>
      </w:r>
      <w:r>
        <w:rPr>
          <w:rFonts w:ascii="FangSong" w:hAnsi="FangSong" w:eastAsia="FangSong" w:cs="FangSong"/>
          <w:sz w:val="30"/>
          <w:szCs w:val="30"/>
          <w:spacing w:val="-2"/>
        </w:rPr>
        <w:t>抚恤（项）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2024年预算数为2.49万元，比上年增加0.0</w:t>
      </w:r>
      <w:r>
        <w:rPr>
          <w:rFonts w:ascii="FangSong" w:hAnsi="FangSong" w:eastAsia="FangSong" w:cs="FangSong"/>
          <w:sz w:val="30"/>
          <w:szCs w:val="30"/>
          <w:spacing w:val="-2"/>
        </w:rPr>
        <w:t>0万元，增长0.00%。主</w:t>
      </w:r>
      <w:r>
        <w:rPr>
          <w:rFonts w:ascii="FangSong" w:hAnsi="FangSong" w:eastAsia="FangSong" w:cs="FangSong"/>
          <w:sz w:val="30"/>
          <w:szCs w:val="30"/>
          <w:spacing w:val="-6"/>
        </w:rPr>
        <w:t>要是遗属对象生活补助标准未调整。</w:t>
      </w:r>
    </w:p>
    <w:p>
      <w:pPr>
        <w:ind w:left="18" w:firstLine="636"/>
        <w:spacing w:before="96" w:line="35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11</w:t>
      </w:r>
      <w:r>
        <w:rPr>
          <w:rFonts w:ascii="FangSong" w:hAnsi="FangSong" w:eastAsia="FangSong" w:cs="FangSong"/>
          <w:sz w:val="30"/>
          <w:szCs w:val="30"/>
          <w:spacing w:val="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、社会保障和就业支出（类）其他社会保障和就业支出</w:t>
      </w:r>
      <w:r>
        <w:rPr>
          <w:rFonts w:ascii="FangSong" w:hAnsi="FangSong" w:eastAsia="FangSong" w:cs="FangSong"/>
          <w:sz w:val="30"/>
          <w:szCs w:val="30"/>
          <w:spacing w:val="12"/>
        </w:rPr>
        <w:t>（款）其他社会保障和就业支出（项）2024年</w:t>
      </w:r>
      <w:r>
        <w:rPr>
          <w:rFonts w:ascii="FangSong" w:hAnsi="FangSong" w:eastAsia="FangSong" w:cs="FangSong"/>
          <w:sz w:val="30"/>
          <w:szCs w:val="30"/>
          <w:spacing w:val="11"/>
        </w:rPr>
        <w:t>预算数为0.74万</w:t>
      </w:r>
      <w:r>
        <w:rPr>
          <w:rFonts w:ascii="FangSong" w:hAnsi="FangSong" w:eastAsia="FangSong" w:cs="FangSong"/>
          <w:sz w:val="30"/>
          <w:szCs w:val="30"/>
          <w:spacing w:val="-2"/>
        </w:rPr>
        <w:t>元，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比上年增加0.19万元，增长34.55%。主要是2023年存在调入</w:t>
      </w:r>
      <w:r>
        <w:rPr>
          <w:rFonts w:ascii="FangSong" w:hAnsi="FangSong" w:eastAsia="FangSong" w:cs="FangSong"/>
          <w:sz w:val="30"/>
          <w:szCs w:val="30"/>
          <w:spacing w:val="-5"/>
        </w:rPr>
        <w:t>和新考录人员，相应的其他社会保障和就业支出增加。</w:t>
      </w:r>
    </w:p>
    <w:p>
      <w:pPr>
        <w:ind w:left="22" w:right="14" w:firstLine="635"/>
        <w:spacing w:before="100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12、卫生健康支出（类）行政事业单位医疗（款）行政单位</w:t>
      </w:r>
      <w:r>
        <w:rPr>
          <w:rFonts w:ascii="FangSong" w:hAnsi="FangSong" w:eastAsia="FangSong" w:cs="FangSong"/>
          <w:sz w:val="30"/>
          <w:szCs w:val="30"/>
          <w:spacing w:val="-3"/>
        </w:rPr>
        <w:t>医疗（项）2024年预算数为44.42万元，比上年减少1.14万元，下</w:t>
      </w:r>
      <w:r>
        <w:rPr>
          <w:rFonts w:ascii="FangSong" w:hAnsi="FangSong" w:eastAsia="FangSong" w:cs="FangSong"/>
          <w:sz w:val="30"/>
          <w:szCs w:val="30"/>
          <w:spacing w:val="-3"/>
        </w:rPr>
        <w:t>降2.50%。主要是行政人员存在调出和退休，相应的行政单位医疗</w:t>
      </w:r>
      <w:r>
        <w:rPr>
          <w:rFonts w:ascii="FangSong" w:hAnsi="FangSong" w:eastAsia="FangSong" w:cs="FangSong"/>
          <w:sz w:val="30"/>
          <w:szCs w:val="30"/>
          <w:spacing w:val="-10"/>
        </w:rPr>
        <w:t>保险缴费减少。</w:t>
      </w:r>
    </w:p>
    <w:p>
      <w:pPr>
        <w:pStyle w:val="BodyText"/>
        <w:spacing w:line="321" w:lineRule="auto"/>
        <w:rPr/>
      </w:pPr>
      <w:r/>
    </w:p>
    <w:p>
      <w:pPr>
        <w:ind w:left="18" w:right="12" w:firstLine="636"/>
        <w:spacing w:before="97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13、卫生健康支出（类）行政事业单位医疗（款）事业单位</w:t>
      </w:r>
      <w:r>
        <w:rPr>
          <w:rFonts w:ascii="FangSong" w:hAnsi="FangSong" w:eastAsia="FangSong" w:cs="FangSong"/>
          <w:sz w:val="30"/>
          <w:szCs w:val="30"/>
          <w:spacing w:val="-3"/>
        </w:rPr>
        <w:t>医疗（项）2024年预算数为12.23万元，比上年增加2.90万元，增</w:t>
      </w:r>
      <w:r>
        <w:rPr>
          <w:rFonts w:ascii="FangSong" w:hAnsi="FangSong" w:eastAsia="FangSong" w:cs="FangSong"/>
          <w:sz w:val="30"/>
          <w:szCs w:val="30"/>
          <w:spacing w:val="2"/>
        </w:rPr>
        <w:t>长31.08%。主要是2023年调入事业人员1名、新考录人员2名，相</w:t>
      </w:r>
      <w:r>
        <w:rPr>
          <w:rFonts w:ascii="FangSong" w:hAnsi="FangSong" w:eastAsia="FangSong" w:cs="FangSong"/>
          <w:sz w:val="30"/>
          <w:szCs w:val="30"/>
          <w:spacing w:val="-6"/>
        </w:rPr>
        <w:t>应的事业单位医疗保险缴费增加。</w:t>
      </w:r>
    </w:p>
    <w:p>
      <w:pPr>
        <w:pStyle w:val="BodyText"/>
        <w:spacing w:line="318" w:lineRule="auto"/>
        <w:rPr/>
      </w:pPr>
      <w:r/>
    </w:p>
    <w:p>
      <w:pPr>
        <w:ind w:left="35" w:right="4" w:firstLine="622"/>
        <w:spacing w:before="98" w:line="30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14、卫生健康支出（类）行政事业单位医疗（款）公务员医</w:t>
      </w:r>
      <w:r>
        <w:rPr>
          <w:rFonts w:ascii="FangSong" w:hAnsi="FangSong" w:eastAsia="FangSong" w:cs="FangSong"/>
          <w:sz w:val="30"/>
          <w:szCs w:val="30"/>
          <w:spacing w:val="4"/>
        </w:rPr>
        <w:t>疗补助（项）2024年预算数为37.66万元，</w:t>
      </w:r>
      <w:r>
        <w:rPr>
          <w:rFonts w:ascii="FangSong" w:hAnsi="FangSong" w:eastAsia="FangSong" w:cs="FangSong"/>
          <w:sz w:val="30"/>
          <w:szCs w:val="30"/>
          <w:spacing w:val="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比上年减少11.</w:t>
      </w:r>
      <w:r>
        <w:rPr>
          <w:rFonts w:ascii="FangSong" w:hAnsi="FangSong" w:eastAsia="FangSong" w:cs="FangSong"/>
          <w:sz w:val="30"/>
          <w:szCs w:val="30"/>
          <w:spacing w:val="3"/>
        </w:rPr>
        <w:t>56万</w:t>
      </w:r>
      <w:r>
        <w:rPr>
          <w:rFonts w:ascii="FangSong" w:hAnsi="FangSong" w:eastAsia="FangSong" w:cs="FangSong"/>
          <w:sz w:val="30"/>
          <w:szCs w:val="30"/>
          <w:spacing w:val="2"/>
        </w:rPr>
        <w:t>元，下降23.49%。主要2023年底存在人员调出和退休，相应的公</w:t>
      </w:r>
      <w:r>
        <w:rPr>
          <w:rFonts w:ascii="FangSong" w:hAnsi="FangSong" w:eastAsia="FangSong" w:cs="FangSong"/>
          <w:sz w:val="30"/>
          <w:szCs w:val="30"/>
          <w:spacing w:val="-9"/>
        </w:rPr>
        <w:t>务员医疗补助缴费减少。</w:t>
      </w:r>
    </w:p>
    <w:p>
      <w:pPr>
        <w:pStyle w:val="BodyText"/>
        <w:spacing w:line="320" w:lineRule="auto"/>
        <w:rPr/>
      </w:pPr>
      <w:r/>
    </w:p>
    <w:p>
      <w:pPr>
        <w:ind w:right="2" w:firstLine="658"/>
        <w:spacing w:before="98" w:line="30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15、卫生健康支出（类）行政事业单位医疗（款）其他行政</w:t>
      </w:r>
      <w:r>
        <w:rPr>
          <w:rFonts w:ascii="FangSong" w:hAnsi="FangSong" w:eastAsia="FangSong" w:cs="FangSong"/>
          <w:sz w:val="30"/>
          <w:szCs w:val="30"/>
          <w:spacing w:val="-3"/>
        </w:rPr>
        <w:t>事业单位医疗支出（项）2024年预算数为0.66万元，</w:t>
      </w:r>
      <w:r>
        <w:rPr>
          <w:rFonts w:ascii="FangSong" w:hAnsi="FangSong" w:eastAsia="FangSong" w:cs="FangSong"/>
          <w:sz w:val="30"/>
          <w:szCs w:val="30"/>
          <w:spacing w:val="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比</w:t>
      </w:r>
      <w:r>
        <w:rPr>
          <w:rFonts w:ascii="FangSong" w:hAnsi="FangSong" w:eastAsia="FangSong" w:cs="FangSong"/>
          <w:sz w:val="30"/>
          <w:szCs w:val="30"/>
          <w:spacing w:val="-4"/>
        </w:rPr>
        <w:t>上年减少</w:t>
      </w:r>
      <w:r>
        <w:rPr>
          <w:rFonts w:ascii="FangSong" w:hAnsi="FangSong" w:eastAsia="FangSong" w:cs="FangSong"/>
          <w:sz w:val="30"/>
          <w:szCs w:val="30"/>
          <w:spacing w:val="3"/>
        </w:rPr>
        <w:t>0.63万元，下降48.84%。主要是2023年底存在人员调出和退</w:t>
      </w:r>
      <w:r>
        <w:rPr>
          <w:rFonts w:ascii="FangSong" w:hAnsi="FangSong" w:eastAsia="FangSong" w:cs="FangSong"/>
          <w:sz w:val="30"/>
          <w:szCs w:val="30"/>
          <w:spacing w:val="2"/>
        </w:rPr>
        <w:t>休，</w:t>
      </w:r>
      <w:r>
        <w:rPr>
          <w:rFonts w:ascii="FangSong" w:hAnsi="FangSong" w:eastAsia="FangSong" w:cs="FangSong"/>
          <w:sz w:val="30"/>
          <w:szCs w:val="30"/>
          <w:spacing w:val="-5"/>
        </w:rPr>
        <w:t>相应的其他行政事业单位医疗缴费减少。</w:t>
      </w:r>
    </w:p>
    <w:p>
      <w:pPr>
        <w:pStyle w:val="BodyText"/>
        <w:spacing w:line="321" w:lineRule="auto"/>
        <w:rPr/>
      </w:pPr>
      <w:r/>
    </w:p>
    <w:p>
      <w:pPr>
        <w:ind w:left="28" w:right="9" w:firstLine="627"/>
        <w:spacing w:before="98" w:line="25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16</w:t>
      </w:r>
      <w:r>
        <w:rPr>
          <w:rFonts w:ascii="FangSong" w:hAnsi="FangSong" w:eastAsia="FangSong" w:cs="FangSong"/>
          <w:sz w:val="30"/>
          <w:szCs w:val="30"/>
          <w:spacing w:val="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、住房保障支出（类）住房改革支出（款）住房公积金</w:t>
      </w:r>
      <w:r>
        <w:rPr>
          <w:rFonts w:ascii="FangSong" w:hAnsi="FangSong" w:eastAsia="FangSong" w:cs="FangSong"/>
          <w:sz w:val="30"/>
          <w:szCs w:val="30"/>
        </w:rPr>
        <w:t>（项）2024年预算数为71.14万元，</w:t>
      </w:r>
      <w:r>
        <w:rPr>
          <w:rFonts w:ascii="FangSong" w:hAnsi="FangSong" w:eastAsia="FangSong" w:cs="FangSong"/>
          <w:sz w:val="30"/>
          <w:szCs w:val="30"/>
          <w:spacing w:val="67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比上年减少6.35万元，下降</w:t>
      </w:r>
    </w:p>
    <w:p>
      <w:pPr>
        <w:spacing w:line="258" w:lineRule="auto"/>
        <w:sectPr>
          <w:footerReference w:type="default" r:id="rId31"/>
          <w:pgSz w:w="11906" w:h="16840"/>
          <w:pgMar w:top="400" w:right="1622" w:bottom="393" w:left="1776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8" w:lineRule="auto"/>
        <w:rPr/>
      </w:pPr>
      <w:r/>
    </w:p>
    <w:p>
      <w:pPr>
        <w:ind w:left="27" w:right="428" w:hanging="28"/>
        <w:spacing w:before="97" w:line="33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8.19%。主要是2023年底存在人员调</w:t>
      </w:r>
      <w:r>
        <w:rPr>
          <w:rFonts w:ascii="FangSong" w:hAnsi="FangSong" w:eastAsia="FangSong" w:cs="FangSong"/>
          <w:sz w:val="30"/>
          <w:szCs w:val="30"/>
          <w:spacing w:val="-2"/>
        </w:rPr>
        <w:t>出和退休，相应的住房公积金</w:t>
      </w:r>
      <w:r>
        <w:rPr>
          <w:rFonts w:ascii="FangSong" w:hAnsi="FangSong" w:eastAsia="FangSong" w:cs="FangSong"/>
          <w:sz w:val="30"/>
          <w:szCs w:val="30"/>
          <w:spacing w:val="-11"/>
        </w:rPr>
        <w:t>缴存减少。</w:t>
      </w:r>
    </w:p>
    <w:p>
      <w:pPr>
        <w:pStyle w:val="BodyText"/>
        <w:spacing w:line="256" w:lineRule="auto"/>
        <w:rPr/>
      </w:pPr>
      <w:r/>
    </w:p>
    <w:p>
      <w:pPr>
        <w:ind w:left="674"/>
        <w:spacing w:before="97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4"/>
        </w:rPr>
        <w:t>六、一般公共预算基本支出情况说明</w:t>
      </w:r>
    </w:p>
    <w:p>
      <w:pPr>
        <w:pStyle w:val="BodyText"/>
        <w:spacing w:line="479" w:lineRule="auto"/>
        <w:rPr/>
      </w:pPr>
      <w:r/>
    </w:p>
    <w:p>
      <w:pPr>
        <w:ind w:left="64" w:right="442" w:firstLine="567"/>
        <w:spacing w:before="97" w:line="33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海东市平安区纪律检查委员会2024年一般公共预算基本支出</w:t>
      </w:r>
      <w:r>
        <w:rPr>
          <w:rFonts w:ascii="FangSong" w:hAnsi="FangSong" w:eastAsia="FangSong" w:cs="FangSong"/>
          <w:sz w:val="30"/>
          <w:szCs w:val="30"/>
          <w:spacing w:val="-11"/>
        </w:rPr>
        <w:t>1,090.37万元，其中：</w:t>
      </w:r>
    </w:p>
    <w:p>
      <w:pPr>
        <w:ind w:left="14" w:right="421" w:firstLine="627"/>
        <w:spacing w:before="100" w:line="35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3"/>
        </w:rPr>
        <w:t>人员经费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1,009.77万元，主要包括：基本工资214.10万元，</w:t>
      </w:r>
      <w:r>
        <w:rPr>
          <w:rFonts w:ascii="FangSong" w:hAnsi="FangSong" w:eastAsia="FangSong" w:cs="FangSong"/>
          <w:sz w:val="30"/>
          <w:szCs w:val="30"/>
          <w:spacing w:val="-1"/>
        </w:rPr>
        <w:t>津贴补贴271.41万元，奖金139.19</w:t>
      </w:r>
      <w:r>
        <w:rPr>
          <w:rFonts w:ascii="FangSong" w:hAnsi="FangSong" w:eastAsia="FangSong" w:cs="FangSong"/>
          <w:sz w:val="30"/>
          <w:szCs w:val="30"/>
          <w:spacing w:val="-2"/>
        </w:rPr>
        <w:t>万元，绩效工资66.43万元，机</w:t>
      </w:r>
      <w:r>
        <w:rPr>
          <w:rFonts w:ascii="FangSong" w:hAnsi="FangSong" w:eastAsia="FangSong" w:cs="FangSong"/>
          <w:sz w:val="30"/>
          <w:szCs w:val="30"/>
          <w:spacing w:val="2"/>
        </w:rPr>
        <w:t>关事业单位基本养老保险缴费86.32万元，职业年金缴费43.16万</w:t>
      </w:r>
      <w:r>
        <w:rPr>
          <w:rFonts w:ascii="FangSong" w:hAnsi="FangSong" w:eastAsia="FangSong" w:cs="FangSong"/>
          <w:sz w:val="30"/>
          <w:szCs w:val="30"/>
          <w:spacing w:val="7"/>
        </w:rPr>
        <w:t>元，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职工基本医疗保险缴费56.65万元，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公务员医疗补助缴费</w:t>
      </w:r>
      <w:r>
        <w:rPr>
          <w:rFonts w:ascii="FangSong" w:hAnsi="FangSong" w:eastAsia="FangSong" w:cs="FangSong"/>
          <w:sz w:val="30"/>
          <w:szCs w:val="30"/>
          <w:spacing w:val="11"/>
        </w:rPr>
        <w:t>32.37万元，其他社会保障缴费1.39万元，住房公积金71.14万</w:t>
      </w:r>
      <w:r>
        <w:rPr>
          <w:rFonts w:ascii="FangSong" w:hAnsi="FangSong" w:eastAsia="FangSong" w:cs="FangSong"/>
          <w:sz w:val="30"/>
          <w:szCs w:val="30"/>
          <w:spacing w:val="1"/>
        </w:rPr>
        <w:t>元，退休费19.83万元，生活补助2.49万元，</w:t>
      </w:r>
      <w:r>
        <w:rPr>
          <w:rFonts w:ascii="FangSong" w:hAnsi="FangSong" w:eastAsia="FangSong" w:cs="FangSong"/>
          <w:sz w:val="30"/>
          <w:szCs w:val="30"/>
          <w:spacing w:val="5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医疗费补助5.</w:t>
      </w:r>
      <w:r>
        <w:rPr>
          <w:rFonts w:ascii="FangSong" w:hAnsi="FangSong" w:eastAsia="FangSong" w:cs="FangSong"/>
          <w:sz w:val="30"/>
          <w:szCs w:val="30"/>
        </w:rPr>
        <w:t>29万</w:t>
      </w:r>
      <w:r>
        <w:rPr>
          <w:rFonts w:ascii="FangSong" w:hAnsi="FangSong" w:eastAsia="FangSong" w:cs="FangSong"/>
          <w:sz w:val="30"/>
          <w:szCs w:val="30"/>
          <w:spacing w:val="-9"/>
        </w:rPr>
        <w:t>元；</w:t>
      </w:r>
    </w:p>
    <w:p>
      <w:pPr>
        <w:ind w:left="6" w:right="411" w:firstLine="636"/>
        <w:spacing w:before="95" w:line="35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3"/>
        </w:rPr>
        <w:t>公用经费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80.61万元，主要包括：办公费14.80万元，印刷费</w:t>
      </w:r>
      <w:r>
        <w:rPr>
          <w:rFonts w:ascii="FangSong" w:hAnsi="FangSong" w:eastAsia="FangSong" w:cs="FangSong"/>
          <w:sz w:val="30"/>
          <w:szCs w:val="30"/>
          <w:spacing w:val="-1"/>
        </w:rPr>
        <w:t>3.00万元，水费0.44万元，</w:t>
      </w:r>
      <w:r>
        <w:rPr>
          <w:rFonts w:ascii="FangSong" w:hAnsi="FangSong" w:eastAsia="FangSong" w:cs="FangSong"/>
          <w:sz w:val="30"/>
          <w:szCs w:val="30"/>
          <w:spacing w:val="-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电费0.88万元，邮电费1.70万元，取</w:t>
      </w:r>
      <w:r>
        <w:rPr>
          <w:rFonts w:ascii="FangSong" w:hAnsi="FangSong" w:eastAsia="FangSong" w:cs="FangSong"/>
          <w:sz w:val="30"/>
          <w:szCs w:val="30"/>
          <w:spacing w:val="3"/>
        </w:rPr>
        <w:t>暖费3.08万元，差旅费5.00万元，维修（护）费1.58万元，会议</w:t>
      </w:r>
      <w:r>
        <w:rPr>
          <w:rFonts w:ascii="FangSong" w:hAnsi="FangSong" w:eastAsia="FangSong" w:cs="FangSong"/>
          <w:sz w:val="30"/>
          <w:szCs w:val="30"/>
          <w:spacing w:val="7"/>
        </w:rPr>
        <w:t>费2.20万元，培训费3.00万元，公务接待费1.76万元，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劳务费</w:t>
      </w:r>
      <w:r>
        <w:rPr>
          <w:rFonts w:ascii="FangSong" w:hAnsi="FangSong" w:eastAsia="FangSong" w:cs="FangSong"/>
          <w:sz w:val="30"/>
          <w:szCs w:val="30"/>
          <w:spacing w:val="3"/>
        </w:rPr>
        <w:t>0.90万元，公务用车运行维护费11.00万元，其他交通费用26.93</w:t>
      </w:r>
      <w:r>
        <w:rPr>
          <w:rFonts w:ascii="FangSong" w:hAnsi="FangSong" w:eastAsia="FangSong" w:cs="FangSong"/>
          <w:sz w:val="30"/>
          <w:szCs w:val="30"/>
          <w:spacing w:val="-5"/>
        </w:rPr>
        <w:t>万元，其他商品和服务支出4.34万元。</w:t>
      </w:r>
    </w:p>
    <w:p>
      <w:pPr>
        <w:pStyle w:val="BodyText"/>
        <w:spacing w:line="243" w:lineRule="auto"/>
        <w:rPr/>
      </w:pPr>
      <w:r/>
    </w:p>
    <w:p>
      <w:pPr>
        <w:ind w:left="639"/>
        <w:spacing w:before="99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6"/>
        </w:rPr>
        <w:t>七、一般公共预算“三公”经费预算情况说明</w:t>
      </w:r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ind w:left="27" w:firstLine="604"/>
        <w:spacing w:before="97" w:line="33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海东市平安区纪律检查委员会2024年一</w:t>
      </w:r>
      <w:r>
        <w:rPr>
          <w:rFonts w:ascii="FangSong" w:hAnsi="FangSong" w:eastAsia="FangSong" w:cs="FangSong"/>
          <w:sz w:val="30"/>
          <w:szCs w:val="30"/>
          <w:spacing w:val="11"/>
        </w:rPr>
        <w:t>般公共预算“</w:t>
      </w:r>
      <w:r>
        <w:rPr>
          <w:rFonts w:ascii="FangSong" w:hAnsi="FangSong" w:eastAsia="FangSong" w:cs="FangSong"/>
          <w:sz w:val="30"/>
          <w:szCs w:val="30"/>
          <w:spacing w:val="-7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三公</w:t>
      </w:r>
      <w:r>
        <w:rPr>
          <w:rFonts w:ascii="FangSong" w:hAnsi="FangSong" w:eastAsia="FangSong" w:cs="FangSong"/>
          <w:sz w:val="30"/>
          <w:szCs w:val="30"/>
          <w:spacing w:val="-5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”</w:t>
      </w:r>
      <w:r>
        <w:rPr>
          <w:rFonts w:ascii="FangSong" w:hAnsi="FangSong" w:eastAsia="FangSong" w:cs="FangSong"/>
          <w:sz w:val="30"/>
          <w:szCs w:val="30"/>
          <w:spacing w:val="-3"/>
        </w:rPr>
        <w:t>经费预算数为12.76万元，比上年减少2.64万元，其中：因公出国</w:t>
      </w:r>
    </w:p>
    <w:p>
      <w:pPr>
        <w:spacing w:line="337" w:lineRule="auto"/>
        <w:sectPr>
          <w:footerReference w:type="default" r:id="rId32"/>
          <w:pgSz w:w="11906" w:h="16840"/>
          <w:pgMar w:top="400" w:right="1200" w:bottom="467" w:left="1770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3" w:lineRule="auto"/>
        <w:rPr/>
      </w:pPr>
      <w:r/>
    </w:p>
    <w:p>
      <w:pPr>
        <w:ind w:left="17" w:firstLine="2"/>
        <w:spacing w:before="98" w:line="34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（境）费0.00万元，增加0.00万元；公务用车购置及运行费11.00</w:t>
      </w:r>
      <w:r>
        <w:rPr>
          <w:rFonts w:ascii="FangSong" w:hAnsi="FangSong" w:eastAsia="FangSong" w:cs="FangSong"/>
          <w:sz w:val="30"/>
          <w:szCs w:val="30"/>
          <w:spacing w:val="-2"/>
        </w:rPr>
        <w:t>万元，0万元；公务接待费1.76万元，减少2.64万元。2024年“三</w:t>
      </w:r>
      <w:r>
        <w:rPr>
          <w:rFonts w:ascii="FangSong" w:hAnsi="FangSong" w:eastAsia="FangSong" w:cs="FangSong"/>
          <w:sz w:val="30"/>
          <w:szCs w:val="30"/>
          <w:spacing w:val="-7"/>
        </w:rPr>
        <w:t>公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”经费预算比上年减少主要是对公务接待费进行了压缩。</w:t>
      </w:r>
    </w:p>
    <w:p>
      <w:pPr>
        <w:pStyle w:val="BodyText"/>
        <w:spacing w:line="249" w:lineRule="auto"/>
        <w:rPr/>
      </w:pPr>
      <w:r/>
    </w:p>
    <w:p>
      <w:pPr>
        <w:ind w:left="630"/>
        <w:spacing w:before="97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6"/>
        </w:rPr>
        <w:t>八、政府性基金预算支出情况的说明</w:t>
      </w:r>
    </w:p>
    <w:p>
      <w:pPr>
        <w:pStyle w:val="BodyText"/>
        <w:spacing w:line="478" w:lineRule="auto"/>
        <w:rPr/>
      </w:pPr>
      <w:r/>
    </w:p>
    <w:p>
      <w:pPr>
        <w:ind w:left="9" w:right="39" w:firstLine="604"/>
        <w:spacing w:before="98" w:line="33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海东市平安区纪律检查委员会2024年没有使用政府性基金预</w:t>
      </w:r>
      <w:r>
        <w:rPr>
          <w:rFonts w:ascii="FangSong" w:hAnsi="FangSong" w:eastAsia="FangSong" w:cs="FangSong"/>
          <w:sz w:val="30"/>
          <w:szCs w:val="30"/>
          <w:spacing w:val="-9"/>
        </w:rPr>
        <w:t>算拨款安排的支出。</w:t>
      </w:r>
    </w:p>
    <w:p>
      <w:pPr>
        <w:pStyle w:val="BodyText"/>
        <w:spacing w:line="248" w:lineRule="auto"/>
        <w:rPr/>
      </w:pPr>
      <w:r/>
    </w:p>
    <w:p>
      <w:pPr>
        <w:ind w:left="652"/>
        <w:spacing w:before="97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九、国有资本经营预算支出情况的说明</w:t>
      </w:r>
    </w:p>
    <w:p>
      <w:pPr>
        <w:pStyle w:val="BodyText"/>
        <w:spacing w:line="478" w:lineRule="auto"/>
        <w:rPr/>
      </w:pPr>
      <w:r/>
    </w:p>
    <w:p>
      <w:pPr>
        <w:ind w:left="19" w:right="34" w:firstLine="600"/>
        <w:spacing w:before="98" w:line="33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海东市平安区纪律检查委员会2024年没有使用国有资本经营</w:t>
      </w:r>
      <w:r>
        <w:rPr>
          <w:rFonts w:ascii="FangSong" w:hAnsi="FangSong" w:eastAsia="FangSong" w:cs="FangSong"/>
          <w:sz w:val="30"/>
          <w:szCs w:val="30"/>
          <w:spacing w:val="-11"/>
        </w:rPr>
        <w:t>预算的支出。</w:t>
      </w:r>
    </w:p>
    <w:p>
      <w:pPr>
        <w:pStyle w:val="BodyText"/>
        <w:spacing w:line="245" w:lineRule="auto"/>
        <w:rPr/>
      </w:pPr>
      <w:r/>
    </w:p>
    <w:p>
      <w:pPr>
        <w:ind w:left="639"/>
        <w:spacing w:before="98" w:line="227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十、其他重要事项的情况说明</w:t>
      </w:r>
    </w:p>
    <w:p>
      <w:pPr>
        <w:pStyle w:val="BodyText"/>
        <w:spacing w:line="427" w:lineRule="auto"/>
        <w:rPr/>
      </w:pPr>
      <w:r/>
    </w:p>
    <w:p>
      <w:pPr>
        <w:ind w:left="619"/>
        <w:spacing w:before="98" w:line="221" w:lineRule="auto"/>
        <w:outlineLvl w:val="2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4"/>
        </w:rPr>
        <w:t>（一）机关运行经费安排情况。</w:t>
      </w:r>
    </w:p>
    <w:p>
      <w:pPr>
        <w:ind w:left="13" w:right="5" w:firstLine="578"/>
        <w:spacing w:before="291" w:line="34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2024年海东市平安区纪律检查委员会机关运行经</w:t>
      </w:r>
      <w:r>
        <w:rPr>
          <w:rFonts w:ascii="FangSong" w:hAnsi="FangSong" w:eastAsia="FangSong" w:cs="FangSong"/>
          <w:sz w:val="30"/>
          <w:szCs w:val="30"/>
          <w:spacing w:val="3"/>
        </w:rPr>
        <w:t>费财政拨款</w:t>
      </w:r>
      <w:r>
        <w:rPr>
          <w:rFonts w:ascii="FangSong" w:hAnsi="FangSong" w:eastAsia="FangSong" w:cs="FangSong"/>
          <w:sz w:val="30"/>
          <w:szCs w:val="30"/>
          <w:spacing w:val="-2"/>
        </w:rPr>
        <w:t>预算80.61万元，</w:t>
      </w:r>
      <w:r>
        <w:rPr>
          <w:rFonts w:ascii="FangSong" w:hAnsi="FangSong" w:eastAsia="FangSong" w:cs="FangSong"/>
          <w:sz w:val="30"/>
          <w:szCs w:val="30"/>
          <w:spacing w:val="-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比上年预算减少1.51万元，下降1.84%。主要是</w:t>
      </w:r>
      <w:r>
        <w:rPr>
          <w:rFonts w:ascii="FangSong" w:hAnsi="FangSong" w:eastAsia="FangSong" w:cs="FangSong"/>
          <w:sz w:val="30"/>
          <w:szCs w:val="30"/>
          <w:spacing w:val="-7"/>
        </w:rPr>
        <w:t>较上年压缩了公务接待费。</w:t>
      </w:r>
    </w:p>
    <w:p>
      <w:pPr>
        <w:ind w:left="619"/>
        <w:spacing w:before="54" w:line="222" w:lineRule="auto"/>
        <w:outlineLvl w:val="2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4"/>
        </w:rPr>
        <w:t>（二）政府采购安排情况。</w:t>
      </w:r>
    </w:p>
    <w:p>
      <w:pPr>
        <w:ind w:left="13" w:right="42" w:firstLine="578"/>
        <w:spacing w:before="284" w:line="34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2024年海东市平安区纪律检查委员会政府采购预算总额150万</w:t>
      </w:r>
      <w:r>
        <w:rPr>
          <w:rFonts w:ascii="FangSong" w:hAnsi="FangSong" w:eastAsia="FangSong" w:cs="FangSong"/>
          <w:sz w:val="30"/>
          <w:szCs w:val="30"/>
          <w:spacing w:val="-3"/>
        </w:rPr>
        <w:t>元，其中：政府采购货物预算70万元、政府采购工程</w:t>
      </w:r>
      <w:r>
        <w:rPr>
          <w:rFonts w:ascii="FangSong" w:hAnsi="FangSong" w:eastAsia="FangSong" w:cs="FangSong"/>
          <w:sz w:val="30"/>
          <w:szCs w:val="30"/>
          <w:spacing w:val="-4"/>
        </w:rPr>
        <w:t>预算0万元、</w:t>
      </w:r>
      <w:r>
        <w:rPr>
          <w:rFonts w:ascii="FangSong" w:hAnsi="FangSong" w:eastAsia="FangSong" w:cs="FangSong"/>
          <w:sz w:val="30"/>
          <w:szCs w:val="30"/>
          <w:spacing w:val="-7"/>
        </w:rPr>
        <w:t>政府采购服务预算80万元。</w:t>
      </w:r>
    </w:p>
    <w:p>
      <w:pPr>
        <w:ind w:left="619"/>
        <w:spacing w:before="54" w:line="222" w:lineRule="auto"/>
        <w:outlineLvl w:val="2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4"/>
        </w:rPr>
        <w:t>（三）国有资产占有使用情况。</w:t>
      </w:r>
    </w:p>
    <w:p>
      <w:pPr>
        <w:ind w:left="9" w:right="4" w:firstLine="600"/>
        <w:spacing w:before="282" w:line="345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截至2023年12月底，海东市平安区纪律检查委员会共有车辆5</w:t>
      </w:r>
      <w:r>
        <w:rPr>
          <w:rFonts w:ascii="FangSong" w:hAnsi="FangSong" w:eastAsia="FangSong" w:cs="FangSong"/>
          <w:sz w:val="30"/>
          <w:szCs w:val="30"/>
          <w:spacing w:val="3"/>
        </w:rPr>
        <w:t>辆，其中，省级领导干部用车0辆、厅级领导干部用车0辆、一般</w:t>
      </w:r>
      <w:r>
        <w:rPr>
          <w:rFonts w:ascii="FangSong" w:hAnsi="FangSong" w:eastAsia="FangSong" w:cs="FangSong"/>
          <w:sz w:val="30"/>
          <w:szCs w:val="30"/>
          <w:spacing w:val="-2"/>
        </w:rPr>
        <w:t>公务用车3辆、一般执法执勤用车0辆、特种专业技术用车0辆、其</w:t>
      </w:r>
    </w:p>
    <w:p>
      <w:pPr>
        <w:spacing w:line="345" w:lineRule="auto"/>
        <w:sectPr>
          <w:footerReference w:type="default" r:id="rId33"/>
          <w:pgSz w:w="11906" w:h="16840"/>
          <w:pgMar w:top="400" w:right="1608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2" w:lineRule="auto"/>
        <w:rPr/>
      </w:pPr>
      <w:r/>
    </w:p>
    <w:p>
      <w:pPr>
        <w:ind w:left="18" w:hanging="3"/>
        <w:spacing w:before="98" w:line="33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他用车2辆。单价50万元以上通用设备0</w:t>
      </w:r>
      <w:r>
        <w:rPr>
          <w:rFonts w:ascii="FangSong" w:hAnsi="FangSong" w:eastAsia="FangSong" w:cs="FangSong"/>
          <w:sz w:val="30"/>
          <w:szCs w:val="30"/>
          <w:spacing w:val="-5"/>
        </w:rPr>
        <w:t>台（套</w:t>
      </w:r>
      <w:r>
        <w:rPr>
          <w:rFonts w:ascii="FangSong" w:hAnsi="FangSong" w:eastAsia="FangSong" w:cs="FangSong"/>
          <w:sz w:val="30"/>
          <w:szCs w:val="30"/>
          <w:spacing w:val="2"/>
        </w:rPr>
        <w:t>）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，</w:t>
      </w:r>
      <w:r>
        <w:rPr>
          <w:rFonts w:ascii="FangSong" w:hAnsi="FangSong" w:eastAsia="FangSong" w:cs="FangSong"/>
          <w:sz w:val="30"/>
          <w:szCs w:val="30"/>
          <w:spacing w:val="-5"/>
        </w:rPr>
        <w:t>单价100万元以</w:t>
      </w:r>
      <w:r>
        <w:rPr>
          <w:rFonts w:ascii="FangSong" w:hAnsi="FangSong" w:eastAsia="FangSong" w:cs="FangSong"/>
          <w:sz w:val="30"/>
          <w:szCs w:val="30"/>
          <w:spacing w:val="-8"/>
        </w:rPr>
        <w:t>上专用设备0台（套）。</w:t>
      </w:r>
    </w:p>
    <w:p>
      <w:pPr>
        <w:ind w:left="612"/>
        <w:spacing w:before="52" w:line="222" w:lineRule="auto"/>
        <w:outlineLvl w:val="2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13"/>
        </w:rPr>
        <w:t>（四）绩效目标设置情况。</w:t>
      </w:r>
    </w:p>
    <w:p>
      <w:pPr>
        <w:ind w:left="20" w:right="167" w:hanging="9"/>
        <w:spacing w:before="235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2024年海东市平安区纪律检查委员会预算均实行绩效目标管理，</w:t>
      </w:r>
      <w:r>
        <w:rPr>
          <w:rFonts w:ascii="FangSong" w:hAnsi="FangSong" w:eastAsia="FangSong" w:cs="FangSong"/>
          <w:sz w:val="30"/>
          <w:szCs w:val="30"/>
          <w:spacing w:val="-3"/>
        </w:rPr>
        <w:t>涉及项目12个，预算金额231.21万元。</w:t>
      </w:r>
    </w:p>
    <w:p>
      <w:pPr>
        <w:spacing w:line="368" w:lineRule="auto"/>
        <w:sectPr>
          <w:footerReference w:type="default" r:id="rId34"/>
          <w:pgSz w:w="11906" w:h="16840"/>
          <w:pgMar w:top="400" w:right="1616" w:bottom="393" w:left="1785" w:header="0" w:footer="16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67" w:lineRule="auto"/>
        <w:rPr/>
      </w:pPr>
      <w:r/>
    </w:p>
    <w:p>
      <w:pPr>
        <w:ind w:left="5710"/>
        <w:spacing w:before="78" w:line="221" w:lineRule="auto"/>
        <w:outlineLvl w:val="3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8"/>
        </w:rPr>
        <w:t>2024年省级部门预算项目支出绩效目标表</w:t>
      </w:r>
    </w:p>
    <w:p>
      <w:pPr>
        <w:spacing w:before="62"/>
        <w:rPr/>
      </w:pPr>
      <w:r/>
    </w:p>
    <w:tbl>
      <w:tblPr>
        <w:tblStyle w:val="TableNormal"/>
        <w:tblW w:w="160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11"/>
        <w:gridCol w:w="1614"/>
        <w:gridCol w:w="935"/>
        <w:gridCol w:w="994"/>
        <w:gridCol w:w="2617"/>
        <w:gridCol w:w="927"/>
        <w:gridCol w:w="1121"/>
        <w:gridCol w:w="2303"/>
        <w:gridCol w:w="867"/>
        <w:gridCol w:w="782"/>
        <w:gridCol w:w="782"/>
        <w:gridCol w:w="1883"/>
      </w:tblGrid>
      <w:tr>
        <w:trPr>
          <w:trHeight w:val="353" w:hRule="atLeast"/>
        </w:trPr>
        <w:tc>
          <w:tcPr>
            <w:shd w:val="clear" w:fill="DEEAF6"/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326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5"/>
              </w:rPr>
              <w:t>单位名称</w:t>
            </w:r>
          </w:p>
        </w:tc>
        <w:tc>
          <w:tcPr>
            <w:shd w:val="clear" w:fill="DEEAF6"/>
            <w:tcW w:w="16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521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5"/>
              </w:rPr>
              <w:t>项目名称</w:t>
            </w:r>
          </w:p>
        </w:tc>
        <w:tc>
          <w:tcPr>
            <w:shd w:val="clear" w:fill="DEEAF6"/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181"/>
              <w:spacing w:before="51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5"/>
              </w:rPr>
              <w:t>项目类别</w:t>
            </w:r>
          </w:p>
        </w:tc>
        <w:tc>
          <w:tcPr>
            <w:shd w:val="clear" w:fill="DEEAF6"/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3" w:lineRule="auto"/>
              <w:rPr/>
            </w:pPr>
            <w:r/>
          </w:p>
          <w:p>
            <w:pPr>
              <w:ind w:left="91"/>
              <w:spacing w:before="32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b/>
                <w:bCs/>
                <w:spacing w:val="6"/>
              </w:rPr>
              <w:t>预算数（万元）</w:t>
            </w:r>
          </w:p>
        </w:tc>
        <w:tc>
          <w:tcPr>
            <w:shd w:val="clear" w:fill="DEEAF6"/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1029"/>
              <w:spacing w:before="52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5"/>
              </w:rPr>
              <w:t>绩效目标</w:t>
            </w:r>
          </w:p>
        </w:tc>
        <w:tc>
          <w:tcPr>
            <w:shd w:val="clear" w:fill="DEEAF6"/>
            <w:tcW w:w="9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190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4"/>
              </w:rPr>
              <w:t>一级指标</w:t>
            </w:r>
          </w:p>
        </w:tc>
        <w:tc>
          <w:tcPr>
            <w:shd w:val="clear" w:fill="DEEAF6"/>
            <w:tcW w:w="11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293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4"/>
              </w:rPr>
              <w:t>二级指标</w:t>
            </w:r>
          </w:p>
        </w:tc>
        <w:tc>
          <w:tcPr>
            <w:shd w:val="clear" w:fill="DEEAF6"/>
            <w:tcW w:w="23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883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4"/>
              </w:rPr>
              <w:t>三级指标</w:t>
            </w:r>
          </w:p>
        </w:tc>
        <w:tc>
          <w:tcPr>
            <w:shd w:val="clear" w:fill="DEEAF6"/>
            <w:tcW w:w="8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20"/>
              <w:spacing w:before="52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6"/>
              </w:rPr>
              <w:t>绩效指标性质</w:t>
            </w:r>
          </w:p>
        </w:tc>
        <w:tc>
          <w:tcPr>
            <w:shd w:val="clear" w:fill="DEEAF6"/>
            <w:tcW w:w="78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50"/>
              <w:spacing w:before="52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6"/>
              </w:rPr>
              <w:t>绩效指标值</w:t>
            </w:r>
          </w:p>
        </w:tc>
        <w:tc>
          <w:tcPr>
            <w:shd w:val="clear" w:fill="DEEAF6"/>
            <w:tcW w:w="78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ind w:left="122"/>
              <w:spacing w:before="5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5"/>
              </w:rPr>
              <w:t>度量单位</w:t>
            </w:r>
          </w:p>
        </w:tc>
        <w:tc>
          <w:tcPr>
            <w:shd w:val="clear" w:fill="DEEAF6"/>
            <w:tcW w:w="1883" w:type="dxa"/>
            <w:vAlign w:val="top"/>
          </w:tcPr>
          <w:p>
            <w:pPr>
              <w:ind w:left="665"/>
              <w:spacing w:before="128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5"/>
              </w:rPr>
              <w:t>分值权重</w:t>
            </w:r>
          </w:p>
        </w:tc>
      </w:tr>
      <w:tr>
        <w:trPr>
          <w:trHeight w:val="226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6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shd w:val="clear" w:fill="DEEAF6"/>
            <w:tcW w:w="1883" w:type="dxa"/>
            <w:vAlign w:val="top"/>
          </w:tcPr>
          <w:p>
            <w:pPr>
              <w:pStyle w:val="TableText"/>
              <w:ind w:left="103"/>
              <w:spacing w:before="96" w:line="119" w:lineRule="exact"/>
              <w:rPr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b/>
                <w:bCs/>
                <w:spacing w:val="10"/>
                <w:position w:val="-1"/>
              </w:rPr>
              <w:t>其中  ：预算执行率权重</w:t>
            </w:r>
            <w:r>
              <w:rPr>
                <w:sz w:val="12"/>
                <w:szCs w:val="12"/>
                <w:b/>
                <w:bCs/>
                <w:spacing w:val="10"/>
                <w:position w:val="-1"/>
              </w:rPr>
              <w:t>10%</w:t>
            </w:r>
          </w:p>
        </w:tc>
      </w:tr>
      <w:tr>
        <w:trPr>
          <w:trHeight w:val="453" w:hRule="atLeast"/>
        </w:trPr>
        <w:tc>
          <w:tcPr>
            <w:tcW w:w="1211" w:type="dxa"/>
            <w:vAlign w:val="top"/>
            <w:tcBorders>
              <w:top w:val="nil"/>
            </w:tcBorders>
          </w:tcPr>
          <w:p>
            <w:pPr>
              <w:pStyle w:val="TableText"/>
              <w:ind w:left="40"/>
              <w:spacing w:before="231" w:line="193" w:lineRule="auto"/>
              <w:rPr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合计</w:t>
            </w:r>
            <w:r>
              <w:rPr>
                <w:sz w:val="12"/>
                <w:szCs w:val="12"/>
                <w:spacing w:val="12"/>
              </w:rPr>
              <w:t>-</w:t>
            </w:r>
          </w:p>
        </w:tc>
        <w:tc>
          <w:tcPr>
            <w:tcW w:w="1614" w:type="dxa"/>
            <w:vAlign w:val="top"/>
            <w:tcBorders>
              <w:top w:val="nil"/>
            </w:tcBorders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ind w:left="31"/>
              <w:spacing w:before="35" w:line="63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-1"/>
              </w:rPr>
              <w:t>-</w:t>
            </w:r>
          </w:p>
        </w:tc>
        <w:tc>
          <w:tcPr>
            <w:tcW w:w="935" w:type="dxa"/>
            <w:vAlign w:val="top"/>
            <w:tcBorders>
              <w:top w:val="nil"/>
            </w:tcBorders>
          </w:tcPr>
          <w:p>
            <w:pPr>
              <w:pStyle w:val="TableText"/>
              <w:spacing w:line="295" w:lineRule="auto"/>
              <w:rPr/>
            </w:pPr>
            <w:r/>
          </w:p>
          <w:p>
            <w:pPr>
              <w:pStyle w:val="TableText"/>
              <w:ind w:left="35"/>
              <w:spacing w:before="35" w:line="63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-1"/>
              </w:rPr>
              <w:t>-</w:t>
            </w:r>
          </w:p>
        </w:tc>
        <w:tc>
          <w:tcPr>
            <w:tcW w:w="994" w:type="dxa"/>
            <w:vAlign w:val="top"/>
            <w:tcBorders>
              <w:top w:val="nil"/>
            </w:tcBorders>
          </w:tcPr>
          <w:p>
            <w:pPr>
              <w:pStyle w:val="TableText"/>
              <w:ind w:left="525"/>
              <w:spacing w:before="19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6"/>
                <w:position w:val="1"/>
              </w:rPr>
              <w:t>261.21</w:t>
            </w:r>
          </w:p>
        </w:tc>
        <w:tc>
          <w:tcPr>
            <w:tcW w:w="2617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3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67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4" w:lineRule="auto"/>
              <w:rPr/>
            </w:pPr>
            <w:r/>
          </w:p>
          <w:p>
            <w:pPr>
              <w:pStyle w:val="TableText"/>
              <w:spacing w:line="315" w:lineRule="auto"/>
              <w:rPr/>
            </w:pPr>
            <w:r/>
          </w:p>
          <w:p>
            <w:pPr>
              <w:pStyle w:val="TableText"/>
              <w:ind w:left="33" w:right="81" w:firstLine="1"/>
              <w:spacing w:before="34" w:line="265" w:lineRule="auto"/>
              <w:jc w:val="both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63020300023T0000000</w:t>
            </w:r>
            <w:r>
              <w:rPr>
                <w:sz w:val="12"/>
                <w:szCs w:val="12"/>
                <w:spacing w:val="7"/>
              </w:rPr>
              <w:t xml:space="preserve"> </w:t>
            </w:r>
            <w:r>
              <w:rPr>
                <w:sz w:val="12"/>
                <w:szCs w:val="12"/>
                <w:spacing w:val="15"/>
              </w:rPr>
              <w:t>03-</w:t>
            </w:r>
            <w:r>
              <w:rPr>
                <w:sz w:val="12"/>
                <w:szCs w:val="12"/>
                <w:spacing w:val="26"/>
                <w:w w:val="10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预防职务犯罪和廉政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宣传教育经费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6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ind w:left="611"/>
              <w:spacing w:before="3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5"/>
                <w:position w:val="1"/>
              </w:rPr>
              <w:t>35.00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ind w:left="33" w:right="98" w:hanging="3"/>
              <w:spacing w:before="52" w:line="226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严格落实中央八项规定  ，大力宣传党和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国家反腐败工作政策  ，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时刻警示党员干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部树立</w:t>
            </w:r>
            <w:r>
              <w:rPr>
                <w:sz w:val="12"/>
                <w:szCs w:val="12"/>
                <w:spacing w:val="12"/>
              </w:rPr>
              <w:t>“</w:t>
            </w:r>
            <w:r>
              <w:rPr>
                <w:sz w:val="12"/>
                <w:szCs w:val="12"/>
                <w:spacing w:val="-1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崇尚廉洁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24"/>
              </w:rPr>
              <w:t xml:space="preserve"> </w:t>
            </w:r>
            <w:r>
              <w:rPr>
                <w:sz w:val="12"/>
                <w:szCs w:val="12"/>
                <w:spacing w:val="12"/>
              </w:rPr>
              <w:t>”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的道德观念  ，创造廉洁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、清正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1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、和谐的良好工作氛围。</w:t>
            </w:r>
          </w:p>
        </w:tc>
        <w:tc>
          <w:tcPr>
            <w:tcW w:w="9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09" w:lineRule="auto"/>
              <w:rPr/>
            </w:pPr>
            <w:r/>
          </w:p>
          <w:p>
            <w:pPr>
              <w:ind w:left="37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1" w:type="dxa"/>
            <w:vAlign w:val="top"/>
          </w:tcPr>
          <w:p>
            <w:pPr>
              <w:ind w:left="38"/>
              <w:spacing w:before="118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3" w:type="dxa"/>
            <w:vAlign w:val="top"/>
          </w:tcPr>
          <w:p>
            <w:pPr>
              <w:ind w:left="46"/>
              <w:spacing w:before="117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开展警示教育活动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37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74"/>
              <w:spacing w:before="8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3</w:t>
            </w:r>
          </w:p>
        </w:tc>
        <w:tc>
          <w:tcPr>
            <w:tcW w:w="782" w:type="dxa"/>
            <w:vAlign w:val="top"/>
          </w:tcPr>
          <w:p>
            <w:pPr>
              <w:ind w:left="334"/>
              <w:spacing w:before="121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次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8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33"/>
              <w:spacing w:before="118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3" w:type="dxa"/>
            <w:vAlign w:val="top"/>
          </w:tcPr>
          <w:p>
            <w:pPr>
              <w:ind w:left="48"/>
              <w:spacing w:before="11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党风廉政知晓率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38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8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69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8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53"/>
              <w:spacing w:before="11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3" w:type="dxa"/>
            <w:vAlign w:val="top"/>
          </w:tcPr>
          <w:p>
            <w:pPr>
              <w:pStyle w:val="TableText"/>
              <w:ind w:left="43"/>
              <w:spacing w:before="94" w:line="216" w:lineRule="exact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sz w:val="12"/>
                <w:szCs w:val="12"/>
                <w:spacing w:val="11"/>
                <w:position w:val="2"/>
              </w:rPr>
              <w:t>2024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1"/>
                <w:position w:val="2"/>
              </w:rPr>
              <w:t>年内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19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39"/>
              <w:spacing w:before="130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按序时进度完成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19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8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466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3" w:type="dxa"/>
            <w:vAlign w:val="top"/>
          </w:tcPr>
          <w:p>
            <w:pPr>
              <w:pStyle w:val="TableText"/>
              <w:ind w:left="57"/>
              <w:spacing w:before="52" w:line="220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8"/>
              </w:rPr>
              <w:t>时刻警示党员干部树立</w:t>
            </w:r>
            <w:r>
              <w:rPr>
                <w:sz w:val="10"/>
                <w:szCs w:val="10"/>
                <w:spacing w:val="8"/>
              </w:rPr>
              <w:t>“ </w:t>
            </w:r>
            <w:r>
              <w:rPr>
                <w:rFonts w:ascii="SimSun" w:hAnsi="SimSun" w:eastAsia="SimSun" w:cs="SimSun"/>
                <w:sz w:val="10"/>
                <w:szCs w:val="10"/>
                <w:spacing w:val="8"/>
              </w:rPr>
              <w:t>崇尚廉洁</w:t>
            </w:r>
            <w:r>
              <w:rPr>
                <w:rFonts w:ascii="SimSun" w:hAnsi="SimSun" w:eastAsia="SimSun" w:cs="SimSun"/>
                <w:sz w:val="10"/>
                <w:szCs w:val="10"/>
                <w:spacing w:val="-34"/>
              </w:rPr>
              <w:t xml:space="preserve"> </w:t>
            </w:r>
            <w:r>
              <w:rPr>
                <w:sz w:val="10"/>
                <w:szCs w:val="10"/>
                <w:spacing w:val="8"/>
              </w:rPr>
              <w:t>”  </w:t>
            </w:r>
            <w:r>
              <w:rPr>
                <w:rFonts w:ascii="SimSun" w:hAnsi="SimSun" w:eastAsia="SimSun" w:cs="SimSun"/>
                <w:sz w:val="10"/>
                <w:szCs w:val="10"/>
                <w:spacing w:val="8"/>
              </w:rPr>
              <w:t>的道</w:t>
            </w:r>
            <w:r>
              <w:rPr>
                <w:rFonts w:ascii="SimSun" w:hAnsi="SimSun" w:eastAsia="SimSun" w:cs="SimSun"/>
                <w:sz w:val="10"/>
                <w:szCs w:val="10"/>
                <w:spacing w:val="7"/>
              </w:rPr>
              <w:t>德观</w:t>
            </w:r>
          </w:p>
          <w:p>
            <w:pPr>
              <w:ind w:left="76" w:right="62" w:hanging="34"/>
              <w:spacing w:before="17" w:line="246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9"/>
              </w:rPr>
              <w:t>念 ，创造廉洁</w:t>
            </w:r>
            <w:r>
              <w:rPr>
                <w:rFonts w:ascii="SimSun" w:hAnsi="SimSun" w:eastAsia="SimSun" w:cs="SimSun"/>
                <w:sz w:val="10"/>
                <w:szCs w:val="10"/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9"/>
              </w:rPr>
              <w:t>、清正</w:t>
            </w:r>
            <w:r>
              <w:rPr>
                <w:rFonts w:ascii="SimSun" w:hAnsi="SimSun" w:eastAsia="SimSun" w:cs="SimSun"/>
                <w:sz w:val="10"/>
                <w:szCs w:val="10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9"/>
              </w:rPr>
              <w:t>、和谐的良好工作氛围</w:t>
            </w:r>
            <w:r>
              <w:rPr>
                <w:rFonts w:ascii="SimSun" w:hAnsi="SimSun" w:eastAsia="SimSun" w:cs="SimSun"/>
                <w:sz w:val="10"/>
                <w:szCs w:val="10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</w:rPr>
              <w:t>。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8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45"/>
              <w:spacing w:before="185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0"/>
              </w:rPr>
              <w:t>明显提升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8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15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2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1" w:type="dxa"/>
            <w:vAlign w:val="top"/>
          </w:tcPr>
          <w:p>
            <w:pPr>
              <w:ind w:left="39"/>
              <w:spacing w:before="12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3" w:type="dxa"/>
            <w:vAlign w:val="top"/>
          </w:tcPr>
          <w:p>
            <w:pPr>
              <w:ind w:left="35"/>
              <w:spacing w:before="12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群众满意度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1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8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72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8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37"/>
              <w:spacing w:before="39" w:line="235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14"/>
              </w:rPr>
              <w:t>党建经费</w:t>
            </w:r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ind w:left="690"/>
              <w:spacing w:before="3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0.</w:t>
            </w:r>
            <w:r>
              <w:rPr>
                <w:sz w:val="12"/>
                <w:szCs w:val="12"/>
                <w:spacing w:val="-17"/>
                <w:position w:val="1"/>
              </w:rPr>
              <w:t xml:space="preserve"> </w:t>
            </w:r>
            <w:r>
              <w:rPr>
                <w:sz w:val="12"/>
                <w:szCs w:val="12"/>
                <w:position w:val="1"/>
              </w:rPr>
              <w:t>10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5" w:lineRule="auto"/>
              <w:rPr/>
            </w:pPr>
            <w:r/>
          </w:p>
          <w:p>
            <w:pPr>
              <w:pStyle w:val="TableText"/>
              <w:spacing w:line="346" w:lineRule="auto"/>
              <w:rPr/>
            </w:pPr>
            <w:r/>
          </w:p>
          <w:p>
            <w:pPr>
              <w:ind w:left="41" w:right="201" w:firstLine="7"/>
              <w:spacing w:before="39" w:line="256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18"/>
              </w:rPr>
              <w:t>定期开展党支部组织的固定党日活动及</w:t>
            </w:r>
            <w:r>
              <w:rPr>
                <w:rFonts w:ascii="SimSun" w:hAnsi="SimSun" w:eastAsia="SimSun" w:cs="SimSun"/>
                <w:sz w:val="12"/>
                <w:szCs w:val="12"/>
                <w:spacing w:val="12"/>
              </w:rPr>
              <w:t>其他党员活动。</w:t>
            </w:r>
          </w:p>
        </w:tc>
        <w:tc>
          <w:tcPr>
            <w:tcW w:w="9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14" w:lineRule="auto"/>
              <w:rPr/>
            </w:pPr>
            <w:r/>
          </w:p>
          <w:p>
            <w:pPr>
              <w:ind w:left="37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1" w:type="dxa"/>
            <w:vAlign w:val="top"/>
          </w:tcPr>
          <w:p>
            <w:pPr>
              <w:ind w:left="38"/>
              <w:spacing w:before="12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3" w:type="dxa"/>
            <w:vAlign w:val="top"/>
          </w:tcPr>
          <w:p>
            <w:pPr>
              <w:ind w:left="48"/>
              <w:spacing w:before="12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党组织活动次数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1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74"/>
              <w:spacing w:before="9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5</w:t>
            </w:r>
          </w:p>
        </w:tc>
        <w:tc>
          <w:tcPr>
            <w:tcW w:w="782" w:type="dxa"/>
            <w:vAlign w:val="top"/>
          </w:tcPr>
          <w:p>
            <w:pPr>
              <w:ind w:left="334"/>
              <w:spacing w:before="125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次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87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33"/>
              <w:spacing w:before="123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3" w:type="dxa"/>
            <w:vAlign w:val="top"/>
          </w:tcPr>
          <w:p>
            <w:pPr>
              <w:ind w:left="48"/>
              <w:spacing w:before="122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党员活动完成率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5"/>
              <w:spacing w:before="90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20"/>
              <w:spacing w:before="90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  <w:position w:val="1"/>
              </w:rPr>
              <w:t>100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7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0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53"/>
              <w:spacing w:before="122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3" w:type="dxa"/>
            <w:vAlign w:val="top"/>
          </w:tcPr>
          <w:p>
            <w:pPr>
              <w:ind w:left="42"/>
              <w:spacing w:before="123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主题党日时间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5"/>
              <w:spacing w:before="89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99"/>
              <w:spacing w:before="129" w:line="20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243"/>
              <w:spacing w:before="123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0"/>
              </w:rPr>
              <w:t>次</w:t>
            </w:r>
            <w:r>
              <w:rPr>
                <w:sz w:val="12"/>
                <w:szCs w:val="12"/>
                <w:spacing w:val="10"/>
              </w:rPr>
              <w:t>/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0"/>
              </w:rPr>
              <w:t>月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89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2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1" w:type="dxa"/>
            <w:vAlign w:val="top"/>
          </w:tcPr>
          <w:p>
            <w:pPr>
              <w:ind w:left="34"/>
              <w:spacing w:before="12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社会效益</w:t>
            </w:r>
          </w:p>
        </w:tc>
        <w:tc>
          <w:tcPr>
            <w:tcW w:w="2303" w:type="dxa"/>
            <w:vAlign w:val="top"/>
          </w:tcPr>
          <w:p>
            <w:pPr>
              <w:ind w:left="46" w:right="69" w:hanging="3"/>
              <w:spacing w:before="68" w:line="24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2"/>
              </w:rPr>
              <w:t>通过开展活动</w:t>
            </w:r>
            <w:r>
              <w:rPr>
                <w:rFonts w:ascii="SimSun" w:hAnsi="SimSun" w:eastAsia="SimSun" w:cs="SimSun"/>
                <w:sz w:val="10"/>
                <w:szCs w:val="10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12"/>
              </w:rPr>
              <w:t>，丰富党员文生活</w:t>
            </w:r>
            <w:r>
              <w:rPr>
                <w:rFonts w:ascii="SimSun" w:hAnsi="SimSun" w:eastAsia="SimSun" w:cs="SimSun"/>
                <w:sz w:val="10"/>
                <w:szCs w:val="10"/>
                <w:spacing w:val="-22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12"/>
              </w:rPr>
              <w:t>，提升党员</w:t>
            </w:r>
            <w:r>
              <w:rPr>
                <w:rFonts w:ascii="SimSun" w:hAnsi="SimSun" w:eastAsia="SimSun" w:cs="SimSun"/>
                <w:sz w:val="10"/>
                <w:szCs w:val="10"/>
                <w:spacing w:val="4"/>
              </w:rPr>
              <w:t>素质水平。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20"/>
              <w:spacing w:before="12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有效提升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25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1" w:type="dxa"/>
            <w:vAlign w:val="top"/>
          </w:tcPr>
          <w:p>
            <w:pPr>
              <w:ind w:left="39"/>
              <w:spacing w:before="125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3" w:type="dxa"/>
            <w:vAlign w:val="top"/>
          </w:tcPr>
          <w:p>
            <w:pPr>
              <w:ind w:left="48"/>
              <w:spacing w:before="124" w:line="196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党员满意度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5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9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76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37"/>
              <w:spacing w:before="39" w:line="234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17"/>
              </w:rPr>
              <w:t>监察委员会工作经费</w:t>
            </w:r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ind w:left="604"/>
              <w:spacing w:before="3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5"/>
                <w:position w:val="1"/>
              </w:rPr>
              <w:t>24.00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42" w:lineRule="auto"/>
              <w:rPr/>
            </w:pPr>
            <w:r/>
          </w:p>
          <w:p>
            <w:pPr>
              <w:pStyle w:val="TableText"/>
              <w:spacing w:line="342" w:lineRule="auto"/>
              <w:rPr/>
            </w:pPr>
            <w:r/>
          </w:p>
          <w:p>
            <w:pPr>
              <w:ind w:left="41" w:right="206"/>
              <w:spacing w:before="39" w:line="262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17"/>
              </w:rPr>
              <w:t>保障监察委员会工作的正常运转</w:t>
            </w:r>
            <w:r>
              <w:rPr>
                <w:rFonts w:ascii="SimSun" w:hAnsi="SimSun" w:eastAsia="SimSun" w:cs="SimSun"/>
                <w:sz w:val="12"/>
                <w:szCs w:val="12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12"/>
                <w:szCs w:val="12"/>
                <w:spacing w:val="17"/>
              </w:rPr>
              <w:t>。行使</w:t>
            </w:r>
            <w:r>
              <w:rPr>
                <w:rFonts w:ascii="SimSun" w:hAnsi="SimSun" w:eastAsia="SimSun" w:cs="SimSun"/>
                <w:sz w:val="12"/>
                <w:szCs w:val="12"/>
                <w:spacing w:val="14"/>
              </w:rPr>
              <w:t>监察职权</w:t>
            </w:r>
            <w:r>
              <w:rPr>
                <w:rFonts w:ascii="SimSun" w:hAnsi="SimSun" w:eastAsia="SimSun" w:cs="SimSun"/>
                <w:sz w:val="12"/>
                <w:szCs w:val="12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12"/>
                <w:szCs w:val="12"/>
                <w:spacing w:val="14"/>
              </w:rPr>
              <w:t>，</w:t>
            </w:r>
            <w:r>
              <w:rPr>
                <w:rFonts w:ascii="SimSun" w:hAnsi="SimSun" w:eastAsia="SimSun" w:cs="SimSun"/>
                <w:sz w:val="12"/>
                <w:szCs w:val="12"/>
                <w:spacing w:val="-35"/>
              </w:rPr>
              <w:t xml:space="preserve"> </w:t>
            </w:r>
            <w:r>
              <w:rPr>
                <w:rFonts w:ascii="SimSun" w:hAnsi="SimSun" w:eastAsia="SimSun" w:cs="SimSun"/>
                <w:sz w:val="12"/>
                <w:szCs w:val="12"/>
                <w:spacing w:val="14"/>
              </w:rPr>
              <w:t>预防腐败、查处贪污贿赂、</w:t>
            </w:r>
          </w:p>
          <w:p>
            <w:pPr>
              <w:pStyle w:val="TableText"/>
              <w:ind w:left="44" w:right="129"/>
              <w:spacing w:before="1" w:line="267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16"/>
              </w:rPr>
              <w:t>失职渎职以及预防职务犯罪等；</w:t>
            </w:r>
            <w:r>
              <w:rPr>
                <w:rFonts w:ascii="SimSun" w:hAnsi="SimSun" w:eastAsia="SimSun" w:cs="SimSun"/>
                <w:sz w:val="12"/>
                <w:szCs w:val="12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12"/>
                <w:szCs w:val="12"/>
                <w:spacing w:val="16"/>
              </w:rPr>
              <w:t>补充公</w:t>
            </w:r>
            <w:r>
              <w:rPr>
                <w:rFonts w:ascii="SimSun" w:hAnsi="SimSun" w:eastAsia="SimSun" w:cs="SimSun"/>
                <w:sz w:val="12"/>
                <w:szCs w:val="12"/>
                <w:spacing w:val="15"/>
              </w:rPr>
              <w:t>用经费不足</w:t>
            </w:r>
            <w:r>
              <w:rPr>
                <w:sz w:val="12"/>
                <w:szCs w:val="12"/>
                <w:spacing w:val="15"/>
              </w:rPr>
              <w:t>,</w:t>
            </w:r>
            <w:r>
              <w:rPr>
                <w:sz w:val="12"/>
                <w:szCs w:val="12"/>
                <w:spacing w:val="-6"/>
              </w:rPr>
              <w:t xml:space="preserve"> </w:t>
            </w:r>
            <w:r>
              <w:rPr>
                <w:rFonts w:ascii="SimSun" w:hAnsi="SimSun" w:eastAsia="SimSun" w:cs="SimSun"/>
                <w:sz w:val="12"/>
                <w:szCs w:val="12"/>
                <w:spacing w:val="15"/>
              </w:rPr>
              <w:t>保障日常工作各项开支</w:t>
            </w:r>
            <w:r>
              <w:rPr>
                <w:sz w:val="12"/>
                <w:szCs w:val="12"/>
                <w:spacing w:val="15"/>
              </w:rPr>
              <w:t>,</w:t>
            </w:r>
            <w:r>
              <w:rPr>
                <w:sz w:val="12"/>
                <w:szCs w:val="12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12"/>
                <w:szCs w:val="12"/>
                <w:spacing w:val="15"/>
              </w:rPr>
              <w:t>维护</w:t>
            </w:r>
            <w:r>
              <w:rPr>
                <w:rFonts w:ascii="SimSun" w:hAnsi="SimSun" w:eastAsia="SimSun" w:cs="SimSun"/>
                <w:sz w:val="12"/>
                <w:szCs w:val="12"/>
                <w:spacing w:val="13"/>
              </w:rPr>
              <w:t>社会稳定</w:t>
            </w:r>
          </w:p>
        </w:tc>
        <w:tc>
          <w:tcPr>
            <w:tcW w:w="9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5" w:lineRule="auto"/>
              <w:rPr/>
            </w:pPr>
            <w:r/>
          </w:p>
          <w:p>
            <w:pPr>
              <w:ind w:left="37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38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3" w:type="dxa"/>
            <w:vAlign w:val="top"/>
          </w:tcPr>
          <w:p>
            <w:pPr>
              <w:ind w:left="41"/>
              <w:spacing w:before="125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定期监督检查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5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71"/>
              <w:spacing w:before="91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6</w:t>
            </w:r>
          </w:p>
        </w:tc>
        <w:tc>
          <w:tcPr>
            <w:tcW w:w="782" w:type="dxa"/>
            <w:vAlign w:val="top"/>
          </w:tcPr>
          <w:p>
            <w:pPr>
              <w:ind w:left="334"/>
              <w:spacing w:before="129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次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1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3" w:type="dxa"/>
            <w:vAlign w:val="top"/>
          </w:tcPr>
          <w:p>
            <w:pPr>
              <w:ind w:left="41"/>
              <w:spacing w:before="123" w:line="196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省内外出差人数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6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≤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0"/>
              <w:spacing w:before="92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60</w:t>
            </w:r>
          </w:p>
        </w:tc>
        <w:tc>
          <w:tcPr>
            <w:tcW w:w="782" w:type="dxa"/>
            <w:vAlign w:val="top"/>
          </w:tcPr>
          <w:p>
            <w:pPr>
              <w:ind w:left="335"/>
              <w:spacing w:before="134" w:line="191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7"/>
              </w:rPr>
              <w:t>人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2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33"/>
              <w:spacing w:before="127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3" w:type="dxa"/>
            <w:vAlign w:val="top"/>
          </w:tcPr>
          <w:p>
            <w:pPr>
              <w:ind w:left="62"/>
              <w:spacing w:before="126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问题线索处置率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6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9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78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53"/>
              <w:spacing w:before="127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3" w:type="dxa"/>
            <w:vAlign w:val="top"/>
          </w:tcPr>
          <w:p>
            <w:pPr>
              <w:ind w:left="41"/>
              <w:spacing w:before="127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按序时进度完成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28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39"/>
              <w:spacing w:before="139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按序时进度完成</w:t>
            </w:r>
          </w:p>
        </w:tc>
        <w:tc>
          <w:tcPr>
            <w:tcW w:w="782" w:type="dxa"/>
            <w:vAlign w:val="top"/>
          </w:tcPr>
          <w:p>
            <w:pPr>
              <w:ind w:left="342"/>
              <w:spacing w:before="136" w:line="187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5"/>
              </w:rPr>
              <w:t>月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502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34"/>
              <w:spacing w:before="20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社会效益</w:t>
            </w:r>
          </w:p>
        </w:tc>
        <w:tc>
          <w:tcPr>
            <w:tcW w:w="2303" w:type="dxa"/>
            <w:vAlign w:val="top"/>
          </w:tcPr>
          <w:p>
            <w:pPr>
              <w:ind w:left="46" w:right="50"/>
              <w:spacing w:before="82" w:line="252" w:lineRule="auto"/>
              <w:jc w:val="both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9"/>
              </w:rPr>
              <w:t>预防腐败</w:t>
            </w:r>
            <w:r>
              <w:rPr>
                <w:rFonts w:ascii="SimSun" w:hAnsi="SimSun" w:eastAsia="SimSun" w:cs="SimSun"/>
                <w:sz w:val="10"/>
                <w:szCs w:val="10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9"/>
              </w:rPr>
              <w:t>、</w:t>
            </w:r>
            <w:r>
              <w:rPr>
                <w:rFonts w:ascii="SimSun" w:hAnsi="SimSun" w:eastAsia="SimSun" w:cs="SimSun"/>
                <w:sz w:val="10"/>
                <w:szCs w:val="10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9"/>
              </w:rPr>
              <w:t>查处贪污贿赂</w:t>
            </w:r>
            <w:r>
              <w:rPr>
                <w:rFonts w:ascii="SimSun" w:hAnsi="SimSun" w:eastAsia="SimSun" w:cs="SimSun"/>
                <w:sz w:val="10"/>
                <w:szCs w:val="10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9"/>
              </w:rPr>
              <w:t>、 失职渎职以及预</w:t>
            </w:r>
            <w:r>
              <w:rPr>
                <w:rFonts w:ascii="SimSun" w:hAnsi="SimSun" w:eastAsia="SimSun" w:cs="SimSun"/>
                <w:sz w:val="10"/>
                <w:szCs w:val="10"/>
                <w:spacing w:val="6"/>
              </w:rPr>
              <w:t>防职务犯罪 ，保护人</w:t>
            </w:r>
            <w:r>
              <w:rPr>
                <w:rFonts w:ascii="SimSun" w:hAnsi="SimSun" w:eastAsia="SimSun" w:cs="SimSun"/>
                <w:sz w:val="10"/>
                <w:szCs w:val="10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6"/>
              </w:rPr>
              <w:t>民群众利益 ，</w:t>
            </w:r>
            <w:r>
              <w:rPr>
                <w:rFonts w:ascii="SimSun" w:hAnsi="SimSun" w:eastAsia="SimSun" w:cs="SimSun"/>
                <w:sz w:val="10"/>
                <w:szCs w:val="10"/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6"/>
              </w:rPr>
              <w:t>维护社会</w:t>
            </w:r>
            <w:r>
              <w:rPr>
                <w:rFonts w:ascii="SimSun" w:hAnsi="SimSun" w:eastAsia="SimSun" w:cs="SimSun"/>
                <w:sz w:val="10"/>
                <w:szCs w:val="10"/>
              </w:rPr>
              <w:t>稳定。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21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56" w:right="130" w:hanging="72"/>
              <w:spacing w:before="145" w:line="231" w:lineRule="auto"/>
              <w:rPr>
                <w:rFonts w:ascii="SimSun" w:hAnsi="SimSun" w:eastAsia="SimSun" w:cs="SimSun"/>
                <w:sz w:val="12"/>
                <w:szCs w:val="12"/>
              </w:rPr>
            </w:pPr>
            <w:r>
              <w:rPr>
                <w:rFonts w:ascii="SimSun" w:hAnsi="SimSun" w:eastAsia="SimSun" w:cs="SimSun"/>
                <w:sz w:val="12"/>
                <w:szCs w:val="12"/>
                <w:spacing w:val="-8"/>
              </w:rPr>
              <w:t>切实维护、</w:t>
            </w:r>
            <w:r>
              <w:rPr>
                <w:rFonts w:ascii="SimSun" w:hAnsi="SimSun" w:eastAsia="SimSun" w:cs="SimSun"/>
                <w:sz w:val="12"/>
                <w:szCs w:val="12"/>
              </w:rPr>
              <w:t>正常运转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21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175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39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3" w:type="dxa"/>
            <w:vAlign w:val="top"/>
          </w:tcPr>
          <w:p>
            <w:pPr>
              <w:ind w:left="35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群众满意度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2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98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8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8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spacing w:line="287" w:lineRule="auto"/>
              <w:rPr/>
            </w:pPr>
            <w:r/>
          </w:p>
          <w:p>
            <w:pPr>
              <w:pStyle w:val="TableText"/>
              <w:ind w:left="37" w:right="110"/>
              <w:spacing w:before="34" w:line="2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63020300024T0000000</w:t>
            </w:r>
            <w:r>
              <w:rPr>
                <w:sz w:val="12"/>
                <w:szCs w:val="12"/>
                <w:spacing w:val="15"/>
              </w:rPr>
              <w:t xml:space="preserve"> </w:t>
            </w:r>
            <w:r>
              <w:rPr>
                <w:sz w:val="12"/>
                <w:szCs w:val="12"/>
                <w:spacing w:val="14"/>
              </w:rPr>
              <w:t>07-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纪检监察办案补助</w:t>
            </w:r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6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spacing w:line="307" w:lineRule="auto"/>
              <w:rPr/>
            </w:pPr>
            <w:r/>
          </w:p>
          <w:p>
            <w:pPr>
              <w:pStyle w:val="TableText"/>
              <w:ind w:left="636"/>
              <w:spacing w:before="3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15.00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ind w:left="29" w:right="141"/>
              <w:spacing w:before="52" w:line="225" w:lineRule="auto"/>
              <w:tabs>
                <w:tab w:val="left" w:pos="86"/>
              </w:tabs>
              <w:jc w:val="both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严肃查处各种违纪违法行为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，保持查办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案件的高压态势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，加强对腐败的惩治力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度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10"/>
              </w:rPr>
              <w:t xml:space="preserve"> </w:t>
            </w:r>
            <w:r>
              <w:rPr>
                <w:sz w:val="12"/>
                <w:szCs w:val="12"/>
                <w:spacing w:val="18"/>
              </w:rPr>
              <w:t>.</w:t>
            </w:r>
            <w:r>
              <w:rPr>
                <w:sz w:val="12"/>
                <w:szCs w:val="12"/>
                <w:spacing w:val="-2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保障纪检监察干部的培训和正常办案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</w:rPr>
              <w:tab/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,  加强宣传  ，切实做好纪检监察机关办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案经费保障工作。</w:t>
            </w:r>
          </w:p>
        </w:tc>
        <w:tc>
          <w:tcPr>
            <w:tcW w:w="9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97" w:lineRule="auto"/>
              <w:rPr/>
            </w:pPr>
            <w:r/>
          </w:p>
          <w:p>
            <w:pPr>
              <w:pStyle w:val="TableText"/>
              <w:spacing w:line="297" w:lineRule="auto"/>
              <w:rPr/>
            </w:pPr>
            <w:r/>
          </w:p>
          <w:p>
            <w:pPr>
              <w:ind w:left="37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3" w:lineRule="auto"/>
              <w:rPr/>
            </w:pPr>
            <w:r/>
          </w:p>
          <w:p>
            <w:pPr>
              <w:ind w:left="38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3" w:type="dxa"/>
            <w:vAlign w:val="top"/>
          </w:tcPr>
          <w:p>
            <w:pPr>
              <w:ind w:left="41"/>
              <w:spacing w:before="132" w:line="196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村级监委会办公设备配备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2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≤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60"/>
              <w:spacing w:before="137" w:line="20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</w:rPr>
              <w:t>4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45" w:line="18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万元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1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3" w:type="dxa"/>
            <w:vAlign w:val="top"/>
          </w:tcPr>
          <w:p>
            <w:pPr>
              <w:ind w:left="54"/>
              <w:spacing w:before="130" w:line="196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乡镇村级监委会人员培训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1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67"/>
              <w:spacing w:before="140" w:line="20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</w:rPr>
              <w:t>2</w:t>
            </w:r>
          </w:p>
        </w:tc>
        <w:tc>
          <w:tcPr>
            <w:tcW w:w="782" w:type="dxa"/>
            <w:vAlign w:val="top"/>
          </w:tcPr>
          <w:p>
            <w:pPr>
              <w:ind w:left="334"/>
              <w:spacing w:before="136" w:line="192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期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9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33"/>
              <w:spacing w:before="13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3" w:type="dxa"/>
            <w:vAlign w:val="top"/>
          </w:tcPr>
          <w:p>
            <w:pPr>
              <w:ind w:left="41"/>
              <w:spacing w:before="130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业务知识知晓率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3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96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82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6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53"/>
              <w:spacing w:before="13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3" w:type="dxa"/>
            <w:vAlign w:val="top"/>
          </w:tcPr>
          <w:p>
            <w:pPr>
              <w:ind w:left="41"/>
              <w:spacing w:before="13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按序时进度完成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3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39"/>
              <w:spacing w:before="143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按序时进度完成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3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9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1" w:type="dxa"/>
            <w:vAlign w:val="top"/>
          </w:tcPr>
          <w:p>
            <w:pPr>
              <w:ind w:left="34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社会效益</w:t>
            </w:r>
          </w:p>
        </w:tc>
        <w:tc>
          <w:tcPr>
            <w:tcW w:w="2303" w:type="dxa"/>
            <w:vAlign w:val="top"/>
          </w:tcPr>
          <w:p>
            <w:pPr>
              <w:ind w:left="43" w:right="76"/>
              <w:spacing w:before="84" w:line="227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3"/>
              </w:rPr>
              <w:t>保障纪检监察干部的培训和正常办案，进一步提</w:t>
            </w: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升办案人员的业务能力。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3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20"/>
              <w:spacing w:before="133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持续提升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3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8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1" w:type="dxa"/>
            <w:vAlign w:val="top"/>
          </w:tcPr>
          <w:p>
            <w:pPr>
              <w:ind w:left="39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3" w:type="dxa"/>
            <w:vAlign w:val="top"/>
          </w:tcPr>
          <w:p>
            <w:pPr>
              <w:ind w:left="41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干部满意度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2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98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8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8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3" w:lineRule="auto"/>
              <w:rPr/>
            </w:pPr>
            <w:r/>
          </w:p>
          <w:p>
            <w:pPr>
              <w:ind w:left="38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3" w:type="dxa"/>
            <w:vAlign w:val="top"/>
          </w:tcPr>
          <w:p>
            <w:pPr>
              <w:ind w:left="36"/>
              <w:spacing w:before="13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相关会议调研次数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3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99"/>
              <w:spacing w:before="142" w:line="20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82" w:type="dxa"/>
            <w:vAlign w:val="top"/>
          </w:tcPr>
          <w:p>
            <w:pPr>
              <w:ind w:left="334"/>
              <w:spacing w:before="137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次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19"/>
              <w:spacing w:before="10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5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3" w:type="dxa"/>
            <w:vAlign w:val="top"/>
          </w:tcPr>
          <w:p>
            <w:pPr>
              <w:ind w:left="42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宣讲培训次数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7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99"/>
              <w:spacing w:before="141" w:line="20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82" w:type="dxa"/>
            <w:vAlign w:val="top"/>
          </w:tcPr>
          <w:p>
            <w:pPr>
              <w:ind w:left="334"/>
              <w:spacing w:before="138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次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19"/>
              <w:spacing w:before="10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5</w:t>
            </w:r>
          </w:p>
        </w:tc>
      </w:tr>
      <w:tr>
        <w:trPr>
          <w:trHeight w:val="353" w:hRule="atLeast"/>
        </w:trPr>
        <w:tc>
          <w:tcPr>
            <w:tcW w:w="1211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3" w:type="dxa"/>
            <w:vAlign w:val="top"/>
          </w:tcPr>
          <w:p>
            <w:pPr>
              <w:ind w:left="56"/>
              <w:spacing w:before="136" w:line="196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审查调查次数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5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61"/>
              <w:spacing w:before="103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  <w:tc>
          <w:tcPr>
            <w:tcW w:w="782" w:type="dxa"/>
            <w:vAlign w:val="top"/>
          </w:tcPr>
          <w:p>
            <w:pPr>
              <w:ind w:left="334"/>
              <w:spacing w:before="139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次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103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</w:tbl>
    <w:p>
      <w:pPr>
        <w:pStyle w:val="BodyText"/>
        <w:spacing w:line="88" w:lineRule="exact"/>
        <w:rPr>
          <w:sz w:val="7"/>
        </w:rPr>
      </w:pPr>
      <w:r/>
    </w:p>
    <w:p>
      <w:pPr>
        <w:spacing w:line="88" w:lineRule="exact"/>
        <w:sectPr>
          <w:footerReference w:type="default" r:id="rId35"/>
          <w:pgSz w:w="16835" w:h="11910"/>
          <w:pgMar w:top="400" w:right="284" w:bottom="494" w:left="508" w:header="0" w:footer="167" w:gutter="0"/>
        </w:sectPr>
        <w:rPr>
          <w:sz w:val="7"/>
          <w:szCs w:val="7"/>
        </w:rPr>
      </w:pPr>
    </w:p>
    <w:tbl>
      <w:tblPr>
        <w:tblStyle w:val="TableNormal"/>
        <w:tblW w:w="12283" w:type="dxa"/>
        <w:tblInd w:w="374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07"/>
        <w:gridCol w:w="2617"/>
        <w:gridCol w:w="925"/>
        <w:gridCol w:w="1120"/>
        <w:gridCol w:w="2302"/>
        <w:gridCol w:w="867"/>
        <w:gridCol w:w="782"/>
        <w:gridCol w:w="782"/>
        <w:gridCol w:w="1881"/>
      </w:tblGrid>
      <w:tr>
        <w:trPr>
          <w:trHeight w:val="351" w:hRule="atLeast"/>
        </w:trPr>
        <w:tc>
          <w:tcPr>
            <w:tcW w:w="1007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>
              <w:drawing>
                <wp:anchor distT="0" distB="0" distL="0" distR="0" simplePos="0" relativeHeight="251662336" behindDoc="0" locked="0" layoutInCell="0" allowOverlap="1">
                  <wp:simplePos x="0" y="0"/>
                  <wp:positionH relativeFrom="page">
                    <wp:posOffset>327660</wp:posOffset>
                  </wp:positionH>
                  <wp:positionV relativeFrom="page">
                    <wp:posOffset>254507</wp:posOffset>
                  </wp:positionV>
                  <wp:extent cx="7620" cy="6850380"/>
                  <wp:effectExtent l="0" t="0" r="0" b="0"/>
                  <wp:wrapNone/>
                  <wp:docPr id="10" name="IM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" name="IM 1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620" cy="6850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2" style="position:absolute;margin-left:69.4573pt;margin-top:2.41217pt;mso-position-vertical-relative:page;mso-position-horizontal-relative:page;width:767.6pt;height:139.15pt;z-index:251663360;" o:allowincell="f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spacing w:line="20" w:lineRule="exact"/>
                          <w:rPr/>
                        </w:pPr>
                        <w:r/>
                      </w:p>
                      <w:tbl>
                        <w:tblPr>
                          <w:tblStyle w:val="TableNormal"/>
                          <w:tblW w:w="15306" w:type="dxa"/>
                          <w:tblInd w:w="22" w:type="dxa"/>
                          <w:shd w:val="clear" w:fill="FFFFFF"/>
                          <w:tblLayout w:type="fixed"/>
                          <w:tblBorders>
                            <w:left w:val="single" w:color="FFFFFF" w:sz="2" w:space="0"/>
                            <w:bottom w:val="single" w:color="FFFFFF" w:sz="2" w:space="0"/>
                            <w:right w:val="single" w:color="FFFFFF" w:sz="2" w:space="0"/>
                            <w:top w:val="single" w:color="FFFFFF" w:sz="2" w:space="0"/>
                          </w:tblBorders>
                        </w:tblPr>
                        <w:tblGrid>
                          <w:gridCol w:w="15306"/>
                        </w:tblGrid>
                        <w:tr>
                          <w:trPr>
                            <w:trHeight w:val="2732" w:hRule="atLeast"/>
                          </w:trPr>
                          <w:tc>
                            <w:tcPr>
                              <w:shd w:val="clear" w:fill="FFFFFF"/>
                              <w:tcW w:w="15306" w:type="dxa"/>
                              <w:vAlign w:val="top"/>
                            </w:tcPr>
                            <w:p>
                              <w:pPr>
                                <w:pStyle w:val="TableText"/>
                                <w:rPr/>
                              </w:pPr>
                              <w:r/>
                            </w:p>
                          </w:tc>
                        </w:tr>
                      </w:tbl>
                      <w:p>
                        <w:pPr>
                          <w:pStyle w:val="BodyText"/>
                          <w:rPr/>
                        </w:pPr>
                        <w:r/>
                      </w:p>
                    </w:txbxContent>
                  </v:textbox>
                </v:shape>
              </w:pict>
            </w:r>
            <w:r>
              <w:pict>
                <v:shape id="_x0000_s4" style="position:absolute;margin-left:84.43pt;margin-top:18.8pt;mso-position-vertical-relative:page;mso-position-horizontal-relative:page;width:83.35pt;height:543.5pt;z-index:251658240;" o:allowincell="f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spacing w:line="20" w:lineRule="exact"/>
                          <w:rPr/>
                        </w:pPr>
                        <w:r/>
                      </w:p>
                      <w:tbl>
                        <w:tblPr>
                          <w:tblStyle w:val="TableNormal"/>
                          <w:tblW w:w="1621" w:type="dxa"/>
                          <w:tblInd w:w="22" w:type="dxa"/>
                          <w:tblLayout w:type="fixed"/>
                          <w:tblBorders>
                            <w:top w:val="single" w:color="000000" w:sz="2" w:space="0"/>
                            <w:left w:val="single" w:color="000000" w:sz="2" w:space="0"/>
                            <w:bottom w:val="single" w:color="000000" w:sz="2" w:space="0"/>
                            <w:right w:val="single" w:color="000000" w:sz="2" w:space="0"/>
                            <w:insideH w:val="single" w:color="000000" w:sz="2" w:space="0"/>
                            <w:insideV w:val="single" w:color="000000" w:sz="2" w:space="0"/>
                          </w:tblBorders>
                        </w:tblPr>
                        <w:tblGrid>
                          <w:gridCol w:w="1621"/>
                        </w:tblGrid>
                        <w:tr>
                          <w:trPr>
                            <w:trHeight w:val="2491" w:hRule="atLeast"/>
                          </w:trPr>
                          <w:tc>
                            <w:tcPr>
                              <w:tcW w:w="1621" w:type="dxa"/>
                              <w:vAlign w:val="top"/>
                              <w:tcBorders>
                                <w:top w:val="nil"/>
                              </w:tcBorders>
                            </w:tcPr>
                            <w:p>
                              <w:pPr>
                                <w:pStyle w:val="TableText"/>
                                <w:rPr/>
                              </w:pPr>
                              <w:r/>
                            </w:p>
                          </w:tc>
                        </w:tr>
                        <w:tr>
                          <w:trPr>
                            <w:trHeight w:val="1789" w:hRule="atLeast"/>
                          </w:trPr>
                          <w:tc>
                            <w:tcPr>
                              <w:tcW w:w="1621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line="298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spacing w:line="299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ind w:left="40" w:right="74" w:firstLine="4"/>
                                <w:spacing w:before="35" w:line="267" w:lineRule="auto"/>
                                <w:jc w:val="both"/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spacing w:val="9"/>
                                </w:rPr>
                                <w:t>63020300024T0000000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15"/>
                                </w:rPr>
                                <w:t>31-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  <w:spacing w:val="15"/>
                                </w:rPr>
                                <w:t>纪委监委办公楼运转</w:t>
                              </w:r>
                              <w:r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  <w:spacing w:val="12"/>
                                </w:rPr>
                                <w:t>经费</w:t>
                              </w:r>
                            </w:p>
                          </w:tc>
                        </w:tr>
                        <w:tr>
                          <w:trPr>
                            <w:trHeight w:val="1814" w:hRule="atLeast"/>
                          </w:trPr>
                          <w:tc>
                            <w:tcPr>
                              <w:tcW w:w="1621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line="305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spacing w:line="305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ind w:left="46" w:right="91" w:firstLine="1"/>
                                <w:spacing w:before="35" w:line="267" w:lineRule="auto"/>
                                <w:jc w:val="both"/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spacing w:val="9"/>
                                </w:rPr>
                                <w:t>63020300024T0000000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17"/>
                                </w:rPr>
                                <w:t>36-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  <w:spacing w:val="17"/>
                                </w:rPr>
                                <w:t>综合派驻纪检监察组</w:t>
                              </w:r>
                              <w:r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  <w:spacing w:val="14"/>
                                </w:rPr>
                                <w:t>工作经费</w:t>
                              </w:r>
                            </w:p>
                          </w:tc>
                        </w:tr>
                        <w:tr>
                          <w:trPr>
                            <w:trHeight w:val="1849" w:hRule="atLeast"/>
                          </w:trPr>
                          <w:tc>
                            <w:tcPr>
                              <w:tcW w:w="1621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line="313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spacing w:line="313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ind w:left="40" w:right="94" w:firstLine="3"/>
                                <w:spacing w:before="34" w:line="268" w:lineRule="auto"/>
                                <w:jc w:val="both"/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spacing w:val="9"/>
                                </w:rPr>
                                <w:t>63020300024T0000000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17"/>
                                </w:rPr>
                                <w:t>39-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  <w:spacing w:val="17"/>
                                </w:rPr>
                                <w:t>信息网络平台运行维</w:t>
                              </w:r>
                              <w:r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  <w:spacing w:val="12"/>
                                </w:rPr>
                                <w:t>护费</w:t>
                              </w:r>
                            </w:p>
                          </w:tc>
                        </w:tr>
                        <w:tr>
                          <w:trPr>
                            <w:trHeight w:val="1789" w:hRule="atLeast"/>
                          </w:trPr>
                          <w:tc>
                            <w:tcPr>
                              <w:tcW w:w="1621" w:type="dxa"/>
                              <w:vAlign w:val="top"/>
                            </w:tcPr>
                            <w:p>
                              <w:pPr>
                                <w:pStyle w:val="TableText"/>
                                <w:spacing w:line="299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spacing w:line="299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ind w:left="35" w:right="91" w:firstLine="10"/>
                                <w:spacing w:before="35" w:line="278" w:lineRule="auto"/>
                                <w:jc w:val="both"/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spacing w:val="9"/>
                                </w:rPr>
                                <w:t>63020300024T0000000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7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18"/>
                                </w:rPr>
                                <w:t>41-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  <w:spacing w:val="18"/>
                                </w:rPr>
                                <w:t>纪检监察系统省内外</w:t>
                              </w:r>
                              <w:r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  <w:spacing w:val="16"/>
                                </w:rPr>
                                <w:t>专题培训</w:t>
                              </w:r>
                            </w:p>
                          </w:tc>
                        </w:tr>
                        <w:tr>
                          <w:trPr>
                            <w:trHeight w:val="1072" w:hRule="atLeast"/>
                          </w:trPr>
                          <w:tc>
                            <w:tcPr>
                              <w:tcW w:w="1621" w:type="dxa"/>
                              <w:vAlign w:val="top"/>
                              <w:tcBorders>
                                <w:bottom w:val="nil"/>
                              </w:tcBorders>
                            </w:tcPr>
                            <w:p>
                              <w:pPr>
                                <w:pStyle w:val="TableText"/>
                                <w:spacing w:line="343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spacing w:line="344" w:lineRule="auto"/>
                                <w:rPr/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ind w:left="35" w:right="108" w:firstLine="10"/>
                                <w:spacing w:before="35" w:line="234" w:lineRule="auto"/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spacing w:val="9"/>
                                </w:rPr>
                                <w:t>63020300024T0000000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  <w:szCs w:val="12"/>
                                  <w:spacing w:val="16"/>
                                </w:rPr>
                                <w:t>43-</w:t>
                              </w:r>
                              <w:r>
                                <w:rPr>
                                  <w:rFonts w:ascii="Microsoft YaHei" w:hAnsi="Microsoft YaHei" w:eastAsia="Microsoft YaHei" w:cs="Microsoft YaHei"/>
                                  <w:sz w:val="12"/>
                                  <w:szCs w:val="12"/>
                                  <w:spacing w:val="16"/>
                                </w:rPr>
                                <w:t>巡察办工作经费</w:t>
                              </w:r>
                            </w:p>
                          </w:tc>
                        </w:tr>
                      </w:tbl>
                      <w:p>
                        <w:pPr>
                          <w:pStyle w:val="BodyText"/>
                          <w:rPr/>
                        </w:pPr>
                        <w:r/>
                      </w:p>
                    </w:txbxContent>
                  </v:textbox>
                </v:shape>
              </w:pict>
            </w:r>
            <w:r>
              <w:pict>
                <v:shape id="_x0000_s6" style="position:absolute;margin-left:26.691pt;margin-top:206.976pt;mso-position-vertical-relative:page;mso-position-horizontal-relative:page;width:55pt;height:40.85pt;z-index:251659264;" o:allowincell="f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BodyText"/>
                          <w:ind w:left="20" w:right="20" w:firstLine="8"/>
                          <w:spacing w:before="20" w:line="229" w:lineRule="auto"/>
                          <w:tabs>
                            <w:tab w:val="left" w:pos="65"/>
                          </w:tabs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  <w:spacing w:val="11"/>
                          </w:rPr>
                          <w:t>005001-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  <w:spacing w:val="11"/>
                          </w:rPr>
                          <w:t>中共海东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  <w:spacing w:val="17"/>
                          </w:rPr>
                          <w:t>市平安区纪律检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  <w:spacing w:val="17"/>
                          </w:rPr>
                          <w:t>查委员会（本级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</w:rPr>
                          <w:t xml:space="preserve">  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</w:rPr>
                          <w:tab/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  <w:spacing w:val="1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8" style="position:absolute;margin-left:168.353pt;margin-top:220.176pt;mso-position-vertical-relative:page;mso-position-horizontal-relative:page;width:41.95pt;height:12.8pt;z-index:251661312;" o:allowincell="f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BodyText"/>
                          <w:ind w:left="20"/>
                          <w:spacing w:before="20" w:line="215" w:lineRule="exact"/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</w:rPr>
                        </w:pPr>
                        <w:r>
                          <w:rPr>
                            <w:sz w:val="12"/>
                            <w:szCs w:val="12"/>
                            <w:spacing w:val="13"/>
                            <w:position w:val="2"/>
                          </w:rPr>
                          <w:t>3-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  <w:spacing w:val="13"/>
                            <w:position w:val="2"/>
                          </w:rPr>
                          <w:t>特定目标类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" style="position:absolute;margin-left:264.33pt;margin-top:554.966pt;mso-position-vertical-relative:page;mso-position-horizontal-relative:page;width:120.45pt;height:10.4pt;z-index:251660288;" o:allowincell="f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20" w:line="195" w:lineRule="auto"/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</w:rPr>
                        </w:pP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  <w:spacing w:val="13"/>
                          </w:rPr>
                          <w:t>开展好日常巡察工作  ，进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  <w:spacing w:val="12"/>
                          </w:rPr>
                          <w:t xml:space="preserve">   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2"/>
                            <w:szCs w:val="12"/>
                            <w:spacing w:val="13"/>
                          </w:rPr>
                          <w:t>步推动建立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2617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2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67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1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30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1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05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6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8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81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ind w:left="607"/>
              <w:spacing w:before="3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6"/>
                <w:position w:val="1"/>
              </w:rPr>
              <w:t>40.00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8" w:lineRule="auto"/>
              <w:rPr/>
            </w:pPr>
            <w:r/>
          </w:p>
          <w:p>
            <w:pPr>
              <w:pStyle w:val="TableText"/>
              <w:ind w:left="27" w:right="159"/>
              <w:spacing w:before="52" w:line="221" w:lineRule="auto"/>
              <w:jc w:val="both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通过安排纪委监委办公楼运转经费  ，及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时交纳</w:t>
            </w:r>
            <w:r>
              <w:rPr>
                <w:sz w:val="12"/>
                <w:szCs w:val="12"/>
                <w:spacing w:val="17"/>
              </w:rPr>
              <w:t>1588</w:t>
            </w:r>
            <w:r>
              <w:rPr>
                <w:sz w:val="12"/>
                <w:szCs w:val="12"/>
                <w:spacing w:val="-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平方米办公楼的水电暖和物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业管理服务费  ，切实保障办公楼的正常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运转  ，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1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为纪检监察干部提供一个舒适安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全的办公环境。</w:t>
            </w:r>
          </w:p>
        </w:tc>
        <w:tc>
          <w:tcPr>
            <w:tcW w:w="925" w:type="dxa"/>
            <w:vAlign w:val="top"/>
          </w:tcPr>
          <w:p>
            <w:pPr>
              <w:ind w:left="30"/>
              <w:spacing w:before="119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成本指标</w:t>
            </w:r>
          </w:p>
        </w:tc>
        <w:tc>
          <w:tcPr>
            <w:tcW w:w="1120" w:type="dxa"/>
            <w:vAlign w:val="top"/>
          </w:tcPr>
          <w:p>
            <w:pPr>
              <w:ind w:left="33"/>
              <w:spacing w:before="11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经济成本</w:t>
            </w:r>
          </w:p>
        </w:tc>
        <w:tc>
          <w:tcPr>
            <w:tcW w:w="2302" w:type="dxa"/>
            <w:vAlign w:val="top"/>
          </w:tcPr>
          <w:p>
            <w:pPr>
              <w:ind w:left="47"/>
              <w:spacing w:before="133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3"/>
              </w:rPr>
              <w:t>办公楼水电暖</w:t>
            </w:r>
            <w:r>
              <w:rPr>
                <w:rFonts w:ascii="SimSun" w:hAnsi="SimSun" w:eastAsia="SimSun" w:cs="SimSun"/>
                <w:sz w:val="10"/>
                <w:szCs w:val="10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13"/>
              </w:rPr>
              <w:t>、物业管理服务费等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3"/>
              <w:spacing w:before="8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17"/>
              <w:spacing w:before="8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5"/>
                <w:position w:val="1"/>
              </w:rPr>
              <w:t>40</w:t>
            </w:r>
          </w:p>
        </w:tc>
        <w:tc>
          <w:tcPr>
            <w:tcW w:w="782" w:type="dxa"/>
            <w:vAlign w:val="top"/>
          </w:tcPr>
          <w:p>
            <w:pPr>
              <w:ind w:left="266"/>
              <w:spacing w:before="133" w:line="18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万元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8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restart"/>
            <w:tcBorders>
              <w:bottom w:val="nil"/>
            </w:tcBorders>
          </w:tcPr>
          <w:p>
            <w:pPr>
              <w:ind w:left="31"/>
              <w:spacing w:before="29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0" w:type="dxa"/>
            <w:vAlign w:val="top"/>
          </w:tcPr>
          <w:p>
            <w:pPr>
              <w:ind w:left="34"/>
              <w:spacing w:before="12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2" w:type="dxa"/>
            <w:vAlign w:val="top"/>
          </w:tcPr>
          <w:p>
            <w:pPr>
              <w:ind w:left="38"/>
              <w:spacing w:before="12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办公楼物业面积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39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≤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279"/>
              <w:spacing w:before="8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1600</w:t>
            </w:r>
          </w:p>
        </w:tc>
        <w:tc>
          <w:tcPr>
            <w:tcW w:w="782" w:type="dxa"/>
            <w:vAlign w:val="top"/>
          </w:tcPr>
          <w:p>
            <w:pPr>
              <w:ind w:left="195"/>
              <w:spacing w:before="12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平方米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8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ind w:left="52"/>
              <w:spacing w:before="11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2" w:type="dxa"/>
            <w:vAlign w:val="top"/>
          </w:tcPr>
          <w:p>
            <w:pPr>
              <w:ind w:left="35"/>
              <w:spacing w:before="11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水电暖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10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、物业管理服务费缴纳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2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37"/>
              <w:spacing w:before="132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按序时进度完成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2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8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405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ind w:left="30"/>
              <w:spacing w:before="15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0" w:type="dxa"/>
            <w:vAlign w:val="top"/>
          </w:tcPr>
          <w:p>
            <w:pPr>
              <w:ind w:left="35"/>
              <w:spacing w:before="15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可持续影响</w:t>
            </w:r>
          </w:p>
        </w:tc>
        <w:tc>
          <w:tcPr>
            <w:tcW w:w="2302" w:type="dxa"/>
            <w:vAlign w:val="top"/>
          </w:tcPr>
          <w:p>
            <w:pPr>
              <w:ind w:left="39" w:right="36"/>
              <w:spacing w:before="58" w:line="296" w:lineRule="auto"/>
              <w:jc w:val="both"/>
              <w:rPr>
                <w:rFonts w:ascii="SimSun" w:hAnsi="SimSun" w:eastAsia="SimSun" w:cs="SimSun"/>
                <w:sz w:val="7"/>
                <w:szCs w:val="7"/>
              </w:rPr>
            </w:pP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通</w:t>
            </w:r>
            <w:r>
              <w:rPr>
                <w:rFonts w:ascii="SimSun" w:hAnsi="SimSun" w:eastAsia="SimSun" w:cs="SimSun"/>
                <w:sz w:val="7"/>
                <w:szCs w:val="7"/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过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安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排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纪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委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监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委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办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公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楼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运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转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经</w:t>
            </w:r>
            <w:r>
              <w:rPr>
                <w:rFonts w:ascii="SimSun" w:hAnsi="SimSun" w:eastAsia="SimSun" w:cs="SimSun"/>
                <w:sz w:val="7"/>
                <w:szCs w:val="7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费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，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切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实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保</w:t>
            </w:r>
            <w:r>
              <w:rPr>
                <w:rFonts w:ascii="SimSun" w:hAnsi="SimSun" w:eastAsia="SimSun" w:cs="SimSun"/>
                <w:sz w:val="7"/>
                <w:szCs w:val="7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障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办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公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楼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的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正</w:t>
            </w:r>
            <w:r>
              <w:rPr>
                <w:rFonts w:ascii="SimSun" w:hAnsi="SimSun" w:eastAsia="SimSun" w:cs="SimSun"/>
                <w:sz w:val="7"/>
                <w:szCs w:val="7"/>
                <w:spacing w:val="-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常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运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转</w:t>
            </w:r>
            <w:r>
              <w:rPr>
                <w:rFonts w:ascii="SimSun" w:hAnsi="SimSun" w:eastAsia="SimSun" w:cs="SimSun"/>
                <w:sz w:val="7"/>
                <w:szCs w:val="7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，</w:t>
            </w:r>
            <w:r>
              <w:rPr>
                <w:rFonts w:ascii="SimSun" w:hAnsi="SimSun" w:eastAsia="SimSun" w:cs="SimSun"/>
                <w:sz w:val="7"/>
                <w:szCs w:val="7"/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为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纪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检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监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察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干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部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提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供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一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个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舒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适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安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全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的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办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公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环</w:t>
            </w:r>
            <w:r>
              <w:rPr>
                <w:rFonts w:ascii="SimSun" w:hAnsi="SimSun" w:eastAsia="SimSun" w:cs="SimSun"/>
                <w:sz w:val="7"/>
                <w:szCs w:val="7"/>
                <w:spacing w:val="2"/>
              </w:rPr>
              <w:t>境。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5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18"/>
              <w:spacing w:before="15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正常运转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5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12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ind w:left="30"/>
              <w:spacing w:before="12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0" w:type="dxa"/>
            <w:vAlign w:val="top"/>
          </w:tcPr>
          <w:p>
            <w:pPr>
              <w:ind w:left="35"/>
              <w:spacing w:before="12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2" w:type="dxa"/>
            <w:vAlign w:val="top"/>
          </w:tcPr>
          <w:p>
            <w:pPr>
              <w:ind w:left="38"/>
              <w:spacing w:before="12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干部满意度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3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1"/>
              <w:spacing w:before="89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5"/>
              <w:spacing w:before="7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904"/>
              <w:spacing w:before="89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ind w:left="694"/>
              <w:spacing w:before="3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4"/>
                <w:position w:val="1"/>
              </w:rPr>
              <w:t>9.00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7" w:lineRule="auto"/>
              <w:rPr/>
            </w:pPr>
            <w:r/>
          </w:p>
          <w:p>
            <w:pPr>
              <w:pStyle w:val="TableText"/>
              <w:spacing w:line="267" w:lineRule="auto"/>
              <w:rPr/>
            </w:pPr>
            <w:r/>
          </w:p>
          <w:p>
            <w:pPr>
              <w:ind w:left="27" w:right="188" w:firstLine="2"/>
              <w:spacing w:before="52" w:line="220" w:lineRule="auto"/>
              <w:jc w:val="both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充分发挥派驻机构的探头职能作用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21"/>
                <w:w w:val="102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，加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强对派驻授权单位的监督检查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23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，促进党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风廉政建设和反腐败工作的深入开展  ，</w:t>
            </w:r>
          </w:p>
          <w:p>
            <w:pPr>
              <w:ind w:left="27"/>
              <w:spacing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进一步营造风清气正的良好社会氛围。</w:t>
            </w:r>
          </w:p>
        </w:tc>
        <w:tc>
          <w:tcPr>
            <w:tcW w:w="92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16" w:lineRule="auto"/>
              <w:rPr/>
            </w:pPr>
            <w:r/>
          </w:p>
          <w:p>
            <w:pPr>
              <w:ind w:left="31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0" w:type="dxa"/>
            <w:vAlign w:val="top"/>
          </w:tcPr>
          <w:p>
            <w:pPr>
              <w:ind w:left="34"/>
              <w:spacing w:before="12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2" w:type="dxa"/>
            <w:vAlign w:val="top"/>
          </w:tcPr>
          <w:p>
            <w:pPr>
              <w:ind w:left="38"/>
              <w:spacing w:before="12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派驻纪检监察组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3"/>
              <w:spacing w:before="9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72"/>
              <w:spacing w:before="9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5</w:t>
            </w:r>
          </w:p>
        </w:tc>
        <w:tc>
          <w:tcPr>
            <w:tcW w:w="782" w:type="dxa"/>
            <w:vAlign w:val="top"/>
          </w:tcPr>
          <w:p>
            <w:pPr>
              <w:ind w:left="332"/>
              <w:spacing w:before="128" w:line="190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个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9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ind w:left="31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2" w:type="dxa"/>
            <w:vAlign w:val="top"/>
          </w:tcPr>
          <w:p>
            <w:pPr>
              <w:ind w:left="43"/>
              <w:spacing w:before="139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4"/>
              </w:rPr>
              <w:t>保障派驻纪检监察组在正常运转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18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正常运转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9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ind w:left="52"/>
              <w:spacing w:before="125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2" w:type="dxa"/>
            <w:vAlign w:val="top"/>
          </w:tcPr>
          <w:p>
            <w:pPr>
              <w:pStyle w:val="TableText"/>
              <w:ind w:left="40"/>
              <w:spacing w:before="100" w:line="216" w:lineRule="exact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sz w:val="12"/>
                <w:szCs w:val="12"/>
                <w:spacing w:val="10"/>
                <w:position w:val="2"/>
              </w:rPr>
              <w:t>2024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0"/>
                <w:position w:val="2"/>
              </w:rPr>
              <w:t>年</w:t>
            </w:r>
            <w:r>
              <w:rPr>
                <w:sz w:val="12"/>
                <w:szCs w:val="12"/>
                <w:spacing w:val="10"/>
                <w:position w:val="2"/>
              </w:rPr>
              <w:t>1-12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0"/>
                <w:position w:val="2"/>
              </w:rPr>
              <w:t>月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37"/>
              <w:spacing w:before="134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按序时进度完成</w:t>
            </w:r>
          </w:p>
        </w:tc>
        <w:tc>
          <w:tcPr>
            <w:tcW w:w="782" w:type="dxa"/>
            <w:vAlign w:val="top"/>
          </w:tcPr>
          <w:p>
            <w:pPr>
              <w:ind w:left="340"/>
              <w:spacing w:before="131" w:line="187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5"/>
              </w:rPr>
              <w:t>月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9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429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ind w:left="30"/>
              <w:spacing w:before="17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0" w:type="dxa"/>
            <w:vAlign w:val="top"/>
          </w:tcPr>
          <w:p>
            <w:pPr>
              <w:ind w:left="32"/>
              <w:spacing w:before="17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社会效益</w:t>
            </w:r>
          </w:p>
        </w:tc>
        <w:tc>
          <w:tcPr>
            <w:tcW w:w="2302" w:type="dxa"/>
            <w:vAlign w:val="top"/>
          </w:tcPr>
          <w:p>
            <w:pPr>
              <w:ind w:left="36" w:right="38"/>
              <w:spacing w:before="69" w:line="307" w:lineRule="auto"/>
              <w:jc w:val="both"/>
              <w:rPr>
                <w:rFonts w:ascii="SimSun" w:hAnsi="SimSun" w:eastAsia="SimSun" w:cs="SimSun"/>
                <w:sz w:val="7"/>
                <w:szCs w:val="7"/>
              </w:rPr>
            </w:pP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加</w:t>
            </w:r>
            <w:r>
              <w:rPr>
                <w:rFonts w:ascii="SimSun" w:hAnsi="SimSun" w:eastAsia="SimSun" w:cs="SimSun"/>
                <w:sz w:val="7"/>
                <w:szCs w:val="7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强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对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派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驻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授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权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单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位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的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监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督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检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查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，</w:t>
            </w:r>
            <w:r>
              <w:rPr>
                <w:rFonts w:ascii="SimSun" w:hAnsi="SimSun" w:eastAsia="SimSun" w:cs="SimSun"/>
                <w:sz w:val="7"/>
                <w:szCs w:val="7"/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促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进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党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风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廉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政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建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设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和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反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腐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败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工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作</w:t>
            </w:r>
            <w:r>
              <w:rPr>
                <w:rFonts w:ascii="SimSun" w:hAnsi="SimSun" w:eastAsia="SimSun" w:cs="SimSun"/>
                <w:sz w:val="7"/>
                <w:szCs w:val="7"/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的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深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入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开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展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，</w:t>
            </w:r>
            <w:r>
              <w:rPr>
                <w:rFonts w:ascii="SimSun" w:hAnsi="SimSun" w:eastAsia="SimSun" w:cs="SimSun"/>
                <w:sz w:val="7"/>
                <w:szCs w:val="7"/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进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一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步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营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造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风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清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气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正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的</w:t>
            </w:r>
            <w:r>
              <w:rPr>
                <w:rFonts w:ascii="SimSun" w:hAnsi="SimSun" w:eastAsia="SimSun" w:cs="SimSun"/>
                <w:sz w:val="7"/>
                <w:szCs w:val="7"/>
                <w:spacing w:val="-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良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好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社</w:t>
            </w:r>
            <w:r>
              <w:rPr>
                <w:rFonts w:ascii="SimSun" w:hAnsi="SimSun" w:eastAsia="SimSun" w:cs="SimSun"/>
                <w:sz w:val="7"/>
                <w:szCs w:val="7"/>
                <w:spacing w:val="10"/>
              </w:rPr>
              <w:t>会氛围。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7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18"/>
              <w:spacing w:before="17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持续营造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7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13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ind w:left="30"/>
              <w:spacing w:before="12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0" w:type="dxa"/>
            <w:vAlign w:val="top"/>
          </w:tcPr>
          <w:p>
            <w:pPr>
              <w:ind w:left="35"/>
              <w:spacing w:before="12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2" w:type="dxa"/>
            <w:vAlign w:val="top"/>
          </w:tcPr>
          <w:p>
            <w:pPr>
              <w:ind w:left="37"/>
              <w:spacing w:before="12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纪检干部满意度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8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1"/>
              <w:spacing w:before="9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5"/>
              <w:spacing w:before="77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904"/>
              <w:spacing w:before="9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1" w:hRule="atLeast"/>
        </w:trPr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ind w:left="645"/>
              <w:spacing w:before="3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10.00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9" w:lineRule="auto"/>
              <w:rPr/>
            </w:pPr>
            <w:r/>
          </w:p>
          <w:p>
            <w:pPr>
              <w:pStyle w:val="TableText"/>
              <w:spacing w:line="279" w:lineRule="auto"/>
              <w:rPr/>
            </w:pPr>
            <w:r/>
          </w:p>
          <w:p>
            <w:pPr>
              <w:pStyle w:val="TableText"/>
              <w:ind w:left="26" w:right="130" w:firstLine="1"/>
              <w:spacing w:before="52" w:line="220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按照上年签订的合同  ，完成纪检监察网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平台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1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、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民生领域大数据平台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1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、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1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乡村振兴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模块等</w:t>
            </w:r>
            <w:r>
              <w:rPr>
                <w:sz w:val="12"/>
                <w:szCs w:val="12"/>
                <w:spacing w:val="17"/>
              </w:rPr>
              <w:t>3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个网络平台</w:t>
            </w:r>
            <w:r>
              <w:rPr>
                <w:sz w:val="12"/>
                <w:szCs w:val="12"/>
                <w:spacing w:val="17"/>
              </w:rPr>
              <w:t>12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个月的运行维护服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1"/>
              </w:rPr>
              <w:t>务  ，确保网络平台的正常运行。</w:t>
            </w:r>
          </w:p>
        </w:tc>
        <w:tc>
          <w:tcPr>
            <w:tcW w:w="92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19" w:lineRule="auto"/>
              <w:rPr/>
            </w:pPr>
            <w:r/>
          </w:p>
          <w:p>
            <w:pPr>
              <w:ind w:left="31"/>
              <w:spacing w:before="5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0" w:type="dxa"/>
            <w:vAlign w:val="top"/>
          </w:tcPr>
          <w:p>
            <w:pPr>
              <w:ind w:left="34"/>
              <w:spacing w:before="13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2" w:type="dxa"/>
            <w:vAlign w:val="top"/>
          </w:tcPr>
          <w:p>
            <w:pPr>
              <w:ind w:left="63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网络平台运行维护服务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9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≤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72"/>
              <w:spacing w:before="9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3</w:t>
            </w:r>
          </w:p>
        </w:tc>
        <w:tc>
          <w:tcPr>
            <w:tcW w:w="782" w:type="dxa"/>
            <w:vAlign w:val="top"/>
          </w:tcPr>
          <w:p>
            <w:pPr>
              <w:ind w:left="332"/>
              <w:spacing w:before="133" w:line="190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个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9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ind w:left="31"/>
              <w:spacing w:before="129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2" w:type="dxa"/>
            <w:vAlign w:val="top"/>
          </w:tcPr>
          <w:p>
            <w:pPr>
              <w:ind w:left="34"/>
              <w:spacing w:before="12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确保网络平台的正常运行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29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205"/>
              <w:spacing w:before="129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正常运行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29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9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ind w:left="52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2" w:type="dxa"/>
            <w:vAlign w:val="top"/>
          </w:tcPr>
          <w:p>
            <w:pPr>
              <w:ind w:left="38"/>
              <w:spacing w:before="127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按合同签订时间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3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37"/>
              <w:spacing w:before="139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按合同签订时间</w:t>
            </w:r>
          </w:p>
        </w:tc>
        <w:tc>
          <w:tcPr>
            <w:tcW w:w="782" w:type="dxa"/>
            <w:vAlign w:val="top"/>
          </w:tcPr>
          <w:p>
            <w:pPr>
              <w:ind w:left="241"/>
              <w:spacing w:before="13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9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466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ind w:left="30"/>
              <w:spacing w:before="192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0" w:type="dxa"/>
            <w:vAlign w:val="top"/>
          </w:tcPr>
          <w:p>
            <w:pPr>
              <w:ind w:left="32"/>
              <w:spacing w:before="18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社会效益</w:t>
            </w:r>
          </w:p>
        </w:tc>
        <w:tc>
          <w:tcPr>
            <w:tcW w:w="2302" w:type="dxa"/>
            <w:vAlign w:val="top"/>
          </w:tcPr>
          <w:p>
            <w:pPr>
              <w:ind w:left="47" w:right="78" w:hanging="7"/>
              <w:spacing w:before="144" w:line="232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3"/>
              </w:rPr>
              <w:t>通过大数据网络平台数据分析，发现并解决群众</w:t>
            </w:r>
            <w:r>
              <w:rPr>
                <w:rFonts w:ascii="SimSun" w:hAnsi="SimSun" w:eastAsia="SimSun" w:cs="SimSun"/>
                <w:sz w:val="10"/>
                <w:szCs w:val="10"/>
                <w:spacing w:val="2"/>
              </w:rPr>
              <w:t>身边存在的问题，维护人民群众切身利益。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93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86"/>
              <w:spacing w:before="201" w:line="222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2"/>
              </w:rPr>
              <w:t>切实维护利益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93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158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ind w:left="30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0" w:type="dxa"/>
            <w:vAlign w:val="top"/>
          </w:tcPr>
          <w:p>
            <w:pPr>
              <w:ind w:left="35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2" w:type="dxa"/>
            <w:vAlign w:val="top"/>
          </w:tcPr>
          <w:p>
            <w:pPr>
              <w:ind w:left="38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职工满意度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1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1"/>
              <w:spacing w:before="97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5"/>
              <w:spacing w:before="8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904"/>
              <w:spacing w:before="97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0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ind w:left="611"/>
              <w:spacing w:before="3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5"/>
                <w:position w:val="1"/>
              </w:rPr>
              <w:t>25.00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12" w:lineRule="auto"/>
              <w:rPr/>
            </w:pPr>
            <w:r/>
          </w:p>
          <w:p>
            <w:pPr>
              <w:pStyle w:val="TableText"/>
              <w:ind w:left="26" w:right="128"/>
              <w:spacing w:before="52" w:line="231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分</w:t>
            </w:r>
            <w:r>
              <w:rPr>
                <w:sz w:val="12"/>
                <w:szCs w:val="12"/>
                <w:spacing w:val="16"/>
              </w:rPr>
              <w:t>2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期完成</w:t>
            </w:r>
            <w:r>
              <w:rPr>
                <w:sz w:val="12"/>
                <w:szCs w:val="12"/>
                <w:spacing w:val="16"/>
              </w:rPr>
              <w:t>90</w:t>
            </w:r>
            <w:r>
              <w:rPr>
                <w:sz w:val="12"/>
                <w:szCs w:val="12"/>
                <w:spacing w:val="-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名纪检监察干部省内外专题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9"/>
              </w:rPr>
              <w:t>业务培训  ，通过业务知识培训  ，进一步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9"/>
              </w:rPr>
              <w:t>提升我区纪检监察干部的业务知识水平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和履职能力  ，推动我区纪检监察工作再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1"/>
              </w:rPr>
              <w:t>上新台阶。</w:t>
            </w:r>
          </w:p>
        </w:tc>
        <w:tc>
          <w:tcPr>
            <w:tcW w:w="92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19" w:lineRule="auto"/>
              <w:rPr/>
            </w:pPr>
            <w:r/>
          </w:p>
          <w:p>
            <w:pPr>
              <w:ind w:left="31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0" w:type="dxa"/>
            <w:vAlign w:val="top"/>
          </w:tcPr>
          <w:p>
            <w:pPr>
              <w:ind w:left="34"/>
              <w:spacing w:before="13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2" w:type="dxa"/>
            <w:vAlign w:val="top"/>
          </w:tcPr>
          <w:p>
            <w:pPr>
              <w:ind w:left="50"/>
              <w:spacing w:before="147" w:line="220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4"/>
              </w:rPr>
              <w:t>纪检监察干部专题业务培训人数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2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≤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1"/>
              <w:spacing w:before="9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90</w:t>
            </w:r>
          </w:p>
        </w:tc>
        <w:tc>
          <w:tcPr>
            <w:tcW w:w="782" w:type="dxa"/>
            <w:vAlign w:val="top"/>
          </w:tcPr>
          <w:p>
            <w:pPr>
              <w:ind w:left="335"/>
              <w:spacing w:before="135" w:line="191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7"/>
              </w:rPr>
              <w:t>人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9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ind w:left="31"/>
              <w:spacing w:before="133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2" w:type="dxa"/>
            <w:vAlign w:val="top"/>
          </w:tcPr>
          <w:p>
            <w:pPr>
              <w:ind w:left="41"/>
              <w:spacing w:before="132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专题业务培训合格率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3"/>
              <w:spacing w:before="99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20"/>
              <w:spacing w:before="99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  <w:position w:val="1"/>
              </w:rPr>
              <w:t>100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5"/>
              <w:spacing w:before="82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99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ind w:left="52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2" w:type="dxa"/>
            <w:vAlign w:val="top"/>
          </w:tcPr>
          <w:p>
            <w:pPr>
              <w:ind w:left="38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按培训时间开展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3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18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按时培训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3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9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405" w:hRule="atLeast"/>
        </w:trPr>
        <w:tc>
          <w:tcPr>
            <w:tcW w:w="100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ind w:left="30"/>
              <w:spacing w:before="162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0" w:type="dxa"/>
            <w:vAlign w:val="top"/>
          </w:tcPr>
          <w:p>
            <w:pPr>
              <w:ind w:left="35"/>
              <w:spacing w:before="163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可持续影响</w:t>
            </w:r>
          </w:p>
        </w:tc>
        <w:tc>
          <w:tcPr>
            <w:tcW w:w="2302" w:type="dxa"/>
            <w:vAlign w:val="top"/>
          </w:tcPr>
          <w:p>
            <w:pPr>
              <w:ind w:left="39" w:right="36"/>
              <w:spacing w:before="69" w:line="286" w:lineRule="auto"/>
              <w:jc w:val="both"/>
              <w:rPr>
                <w:rFonts w:ascii="SimSun" w:hAnsi="SimSun" w:eastAsia="SimSun" w:cs="SimSun"/>
                <w:sz w:val="7"/>
                <w:szCs w:val="7"/>
              </w:rPr>
            </w:pP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通</w:t>
            </w:r>
            <w:r>
              <w:rPr>
                <w:rFonts w:ascii="SimSun" w:hAnsi="SimSun" w:eastAsia="SimSun" w:cs="SimSun"/>
                <w:sz w:val="7"/>
                <w:szCs w:val="7"/>
                <w:spacing w:val="-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过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业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务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知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识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培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训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，</w:t>
            </w:r>
            <w:r>
              <w:rPr>
                <w:rFonts w:ascii="SimSun" w:hAnsi="SimSun" w:eastAsia="SimSun" w:cs="SimSun"/>
                <w:sz w:val="7"/>
                <w:szCs w:val="7"/>
                <w:spacing w:val="-12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进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一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步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提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升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我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区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纪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检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监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察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干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部</w:t>
            </w:r>
            <w:r>
              <w:rPr>
                <w:rFonts w:ascii="SimSun" w:hAnsi="SimSun" w:eastAsia="SimSun" w:cs="SimSun"/>
                <w:sz w:val="7"/>
                <w:szCs w:val="7"/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的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业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务</w:t>
            </w:r>
            <w:r>
              <w:rPr>
                <w:rFonts w:ascii="SimSun" w:hAnsi="SimSun" w:eastAsia="SimSun" w:cs="SimSun"/>
                <w:sz w:val="7"/>
                <w:szCs w:val="7"/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知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识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水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平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和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履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职</w:t>
            </w:r>
            <w:r>
              <w:rPr>
                <w:rFonts w:ascii="SimSun" w:hAnsi="SimSun" w:eastAsia="SimSun" w:cs="SimSun"/>
                <w:sz w:val="7"/>
                <w:szCs w:val="7"/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能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力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，</w:t>
            </w:r>
            <w:r>
              <w:rPr>
                <w:rFonts w:ascii="SimSun" w:hAnsi="SimSun" w:eastAsia="SimSun" w:cs="SimSun"/>
                <w:sz w:val="7"/>
                <w:szCs w:val="7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推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动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我</w:t>
            </w:r>
            <w:r>
              <w:rPr>
                <w:rFonts w:ascii="SimSun" w:hAnsi="SimSun" w:eastAsia="SimSun" w:cs="SimSun"/>
                <w:sz w:val="7"/>
                <w:szCs w:val="7"/>
                <w:spacing w:val="-12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区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纪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检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监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察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工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作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再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上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4"/>
              </w:rPr>
              <w:t>新</w:t>
            </w:r>
            <w:r>
              <w:rPr>
                <w:rFonts w:ascii="SimSun" w:hAnsi="SimSun" w:eastAsia="SimSun" w:cs="SimSun"/>
                <w:sz w:val="7"/>
                <w:szCs w:val="7"/>
                <w:spacing w:val="6"/>
              </w:rPr>
              <w:t>台阶。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66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18"/>
              <w:spacing w:before="164" w:line="19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持续提升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66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13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</w:tcPr>
          <w:p>
            <w:pPr>
              <w:ind w:left="30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0" w:type="dxa"/>
            <w:vAlign w:val="top"/>
          </w:tcPr>
          <w:p>
            <w:pPr>
              <w:ind w:left="35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2" w:type="dxa"/>
            <w:vAlign w:val="top"/>
          </w:tcPr>
          <w:p>
            <w:pPr>
              <w:ind w:left="35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全区纪检监察干部满意度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4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1"/>
              <w:spacing w:before="10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5"/>
              <w:spacing w:before="8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904"/>
              <w:spacing w:before="10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ind w:left="645"/>
              <w:spacing w:before="35" w:line="175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16.00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2" w:lineRule="auto"/>
              <w:rPr/>
            </w:pPr>
            <w:r/>
          </w:p>
          <w:p>
            <w:pPr>
              <w:pStyle w:val="TableText"/>
              <w:spacing w:line="283" w:lineRule="auto"/>
              <w:rPr/>
            </w:pPr>
            <w:r/>
          </w:p>
          <w:p>
            <w:pPr>
              <w:ind w:left="33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开展日常巡察工作  ，并不定期的交叉巡</w:t>
            </w:r>
          </w:p>
          <w:p>
            <w:pPr>
              <w:ind w:left="1585" w:right="252" w:hanging="1537"/>
              <w:spacing w:before="19" w:line="113" w:lineRule="exact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1"/>
                <w:position w:val="-2"/>
              </w:rPr>
              <w:t>、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4"/>
                <w:position w:val="-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1"/>
                <w:position w:val="-2"/>
              </w:rPr>
              <w:t>明察暗访。通过保障巡察工作经费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  <w:position w:val="-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1"/>
                <w:position w:val="-2"/>
              </w:rPr>
              <w:t>，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7"/>
                <w:position w:val="-6"/>
              </w:rPr>
              <w:t>一</w:t>
            </w:r>
          </w:p>
        </w:tc>
        <w:tc>
          <w:tcPr>
            <w:tcW w:w="92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4" w:lineRule="auto"/>
              <w:rPr/>
            </w:pPr>
            <w:r/>
          </w:p>
          <w:p>
            <w:pPr>
              <w:ind w:left="31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0" w:type="dxa"/>
            <w:vAlign w:val="top"/>
          </w:tcPr>
          <w:p>
            <w:pPr>
              <w:ind w:left="34"/>
              <w:spacing w:before="133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2" w:type="dxa"/>
            <w:vAlign w:val="top"/>
          </w:tcPr>
          <w:p>
            <w:pPr>
              <w:ind w:left="41"/>
              <w:spacing w:before="13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开展巡察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2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≤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65"/>
              <w:spacing w:before="141" w:line="20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</w:rPr>
              <w:t>2</w:t>
            </w:r>
          </w:p>
        </w:tc>
        <w:tc>
          <w:tcPr>
            <w:tcW w:w="782" w:type="dxa"/>
            <w:vAlign w:val="top"/>
          </w:tcPr>
          <w:p>
            <w:pPr>
              <w:ind w:left="330"/>
              <w:spacing w:before="13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轮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10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00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ind w:left="31"/>
              <w:spacing w:before="136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2" w:type="dxa"/>
            <w:vAlign w:val="top"/>
          </w:tcPr>
          <w:p>
            <w:pPr>
              <w:ind w:left="38"/>
              <w:spacing w:before="135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按期完成巡察工作任务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36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49" w:right="122"/>
              <w:spacing w:before="87" w:line="224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</w:rPr>
              <w:t>按期完成巡察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工作任务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36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101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53" w:hRule="atLeast"/>
        </w:trPr>
        <w:tc>
          <w:tcPr>
            <w:tcW w:w="100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0" w:type="dxa"/>
            <w:vAlign w:val="top"/>
          </w:tcPr>
          <w:p>
            <w:pPr>
              <w:ind w:left="52"/>
              <w:spacing w:before="13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2" w:type="dxa"/>
            <w:vAlign w:val="top"/>
          </w:tcPr>
          <w:p>
            <w:pPr>
              <w:ind w:left="38"/>
              <w:spacing w:before="13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按序时进度完成</w:t>
            </w:r>
          </w:p>
        </w:tc>
        <w:tc>
          <w:tcPr>
            <w:tcW w:w="867" w:type="dxa"/>
            <w:vAlign w:val="top"/>
          </w:tcPr>
          <w:p>
            <w:pPr>
              <w:ind w:left="301"/>
              <w:spacing w:before="137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37"/>
              <w:spacing w:before="148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按序时进度完成</w:t>
            </w:r>
          </w:p>
        </w:tc>
        <w:tc>
          <w:tcPr>
            <w:tcW w:w="782" w:type="dxa"/>
            <w:vAlign w:val="top"/>
          </w:tcPr>
          <w:p>
            <w:pPr>
              <w:ind w:left="263"/>
              <w:spacing w:before="137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1" w:type="dxa"/>
            <w:vAlign w:val="top"/>
          </w:tcPr>
          <w:p>
            <w:pPr>
              <w:pStyle w:val="TableText"/>
              <w:ind w:left="875"/>
              <w:spacing w:before="102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</w:tbl>
    <w:p>
      <w:pPr>
        <w:pStyle w:val="BodyText"/>
        <w:spacing w:line="224" w:lineRule="exact"/>
        <w:rPr>
          <w:sz w:val="19"/>
        </w:rPr>
      </w:pPr>
      <w:r/>
    </w:p>
    <w:p>
      <w:pPr>
        <w:spacing w:line="224" w:lineRule="exact"/>
        <w:sectPr>
          <w:footerReference w:type="default" r:id="rId36"/>
          <w:pgSz w:w="16835" w:h="11910"/>
          <w:pgMar w:top="395" w:right="114" w:bottom="491" w:left="516" w:header="0" w:footer="164" w:gutter="0"/>
        </w:sectPr>
        <w:rPr>
          <w:sz w:val="19"/>
          <w:szCs w:val="19"/>
        </w:rPr>
      </w:pPr>
    </w:p>
    <w:tbl>
      <w:tblPr>
        <w:tblStyle w:val="TableNormal"/>
        <w:tblW w:w="1603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11"/>
        <w:gridCol w:w="1614"/>
        <w:gridCol w:w="935"/>
        <w:gridCol w:w="994"/>
        <w:gridCol w:w="2617"/>
        <w:gridCol w:w="927"/>
        <w:gridCol w:w="1121"/>
        <w:gridCol w:w="2303"/>
        <w:gridCol w:w="867"/>
        <w:gridCol w:w="782"/>
        <w:gridCol w:w="782"/>
        <w:gridCol w:w="1883"/>
      </w:tblGrid>
      <w:tr>
        <w:trPr>
          <w:trHeight w:val="563" w:hRule="atLeast"/>
        </w:trPr>
        <w:tc>
          <w:tcPr>
            <w:tcW w:w="1211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ind w:left="24"/>
              <w:spacing w:line="215" w:lineRule="exact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sz w:val="12"/>
                <w:szCs w:val="12"/>
                <w:spacing w:val="12"/>
                <w:position w:val="2"/>
              </w:rPr>
              <w:t>43</w:t>
            </w:r>
            <w:r>
              <w:rPr>
                <w:sz w:val="12"/>
                <w:szCs w:val="12"/>
                <w:spacing w:val="-8"/>
                <w:position w:val="2"/>
              </w:rPr>
              <w:t xml:space="preserve"> </w:t>
            </w:r>
            <w:r>
              <w:rPr>
                <w:sz w:val="12"/>
                <w:szCs w:val="12"/>
                <w:spacing w:val="12"/>
              </w:rPr>
              <w:t>-</w:t>
            </w:r>
            <w:r>
              <w:rPr>
                <w:sz w:val="12"/>
                <w:szCs w:val="12"/>
                <w:spacing w:val="-1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  <w:position w:val="2"/>
              </w:rPr>
              <w:t>巡察办工作经费</w:t>
            </w:r>
          </w:p>
        </w:tc>
        <w:tc>
          <w:tcPr>
            <w:tcW w:w="935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ind w:left="1363" w:right="192" w:hanging="1322"/>
              <w:spacing w:before="23" w:line="96" w:lineRule="exact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  <w:position w:val="-3"/>
              </w:rPr>
              <w:t>开展好日常巡察工作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5"/>
                <w:position w:val="-3"/>
              </w:rPr>
              <w:t xml:space="preserve">    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  <w:position w:val="-3"/>
              </w:rPr>
              <w:t>进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2"/>
                <w:position w:val="-3"/>
              </w:rPr>
              <w:t xml:space="preserve">   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  <w:position w:val="-3"/>
              </w:rPr>
              <w:t>步推动建立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position w:val="-3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position w:val="3"/>
              </w:rPr>
              <w:t>,</w:t>
            </w:r>
          </w:p>
          <w:p>
            <w:pPr>
              <w:ind w:left="32"/>
              <w:spacing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不敢腐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1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、不能腐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-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、不想腐的有效机制。</w:t>
            </w:r>
          </w:p>
        </w:tc>
        <w:tc>
          <w:tcPr>
            <w:tcW w:w="927" w:type="dxa"/>
            <w:vAlign w:val="top"/>
            <w:tcBorders>
              <w:top w:val="nil"/>
            </w:tcBorders>
          </w:tcPr>
          <w:p>
            <w:pPr>
              <w:ind w:left="36"/>
              <w:spacing w:before="276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1" w:type="dxa"/>
            <w:vAlign w:val="top"/>
            <w:tcBorders>
              <w:top w:val="nil"/>
            </w:tcBorders>
          </w:tcPr>
          <w:p>
            <w:pPr>
              <w:ind w:left="34"/>
              <w:spacing w:before="276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社会效益</w:t>
            </w:r>
          </w:p>
        </w:tc>
        <w:tc>
          <w:tcPr>
            <w:tcW w:w="2303" w:type="dxa"/>
            <w:vAlign w:val="top"/>
            <w:tcBorders>
              <w:top w:val="nil"/>
            </w:tcBorders>
          </w:tcPr>
          <w:p>
            <w:pPr>
              <w:ind w:left="42" w:right="63"/>
              <w:spacing w:before="240" w:line="297" w:lineRule="auto"/>
              <w:rPr>
                <w:rFonts w:ascii="SimSun" w:hAnsi="SimSun" w:eastAsia="SimSun" w:cs="SimSun"/>
                <w:sz w:val="7"/>
                <w:szCs w:val="7"/>
              </w:rPr>
            </w:pP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通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过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保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障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巡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察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工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作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经</w:t>
            </w:r>
            <w:r>
              <w:rPr>
                <w:rFonts w:ascii="SimSun" w:hAnsi="SimSun" w:eastAsia="SimSun" w:cs="SimSun"/>
                <w:sz w:val="7"/>
                <w:szCs w:val="7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费</w:t>
            </w:r>
            <w:r>
              <w:rPr>
                <w:rFonts w:ascii="SimSun" w:hAnsi="SimSun" w:eastAsia="SimSun" w:cs="SimSun"/>
                <w:sz w:val="7"/>
                <w:szCs w:val="7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，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开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展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好 日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常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巡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察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工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作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，</w:t>
            </w:r>
            <w:r>
              <w:rPr>
                <w:rFonts w:ascii="SimSun" w:hAnsi="SimSun" w:eastAsia="SimSun" w:cs="SimSun"/>
                <w:sz w:val="7"/>
                <w:szCs w:val="7"/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进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一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步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推</w:t>
            </w:r>
            <w:r>
              <w:rPr>
                <w:rFonts w:ascii="SimSun" w:hAnsi="SimSun" w:eastAsia="SimSun" w:cs="SimSun"/>
                <w:sz w:val="7"/>
                <w:szCs w:val="7"/>
                <w:spacing w:val="-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动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建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立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不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敢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腐</w:t>
            </w:r>
            <w:r>
              <w:rPr>
                <w:rFonts w:ascii="SimSun" w:hAnsi="SimSun" w:eastAsia="SimSun" w:cs="SimSun"/>
                <w:sz w:val="7"/>
                <w:szCs w:val="7"/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、</w:t>
            </w:r>
            <w:r>
              <w:rPr>
                <w:rFonts w:ascii="SimSun" w:hAnsi="SimSun" w:eastAsia="SimSun" w:cs="SimSun"/>
                <w:sz w:val="7"/>
                <w:szCs w:val="7"/>
                <w:spacing w:val="-1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不</w:t>
            </w:r>
            <w:r>
              <w:rPr>
                <w:rFonts w:ascii="SimSun" w:hAnsi="SimSun" w:eastAsia="SimSun" w:cs="SimSun"/>
                <w:sz w:val="7"/>
                <w:szCs w:val="7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能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腐</w:t>
            </w:r>
            <w:r>
              <w:rPr>
                <w:rFonts w:ascii="SimSun" w:hAnsi="SimSun" w:eastAsia="SimSun" w:cs="SimSun"/>
                <w:sz w:val="7"/>
                <w:szCs w:val="7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、</w:t>
            </w:r>
            <w:r>
              <w:rPr>
                <w:rFonts w:ascii="SimSun" w:hAnsi="SimSun" w:eastAsia="SimSun" w:cs="SimSun"/>
                <w:sz w:val="7"/>
                <w:szCs w:val="7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不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想</w:t>
            </w:r>
            <w:r>
              <w:rPr>
                <w:rFonts w:ascii="SimSun" w:hAnsi="SimSun" w:eastAsia="SimSun" w:cs="SimSun"/>
                <w:sz w:val="7"/>
                <w:szCs w:val="7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腐</w:t>
            </w:r>
            <w:r>
              <w:rPr>
                <w:rFonts w:ascii="SimSun" w:hAnsi="SimSun" w:eastAsia="SimSun" w:cs="SimSun"/>
                <w:sz w:val="7"/>
                <w:szCs w:val="7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的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有</w:t>
            </w:r>
            <w:r>
              <w:rPr>
                <w:rFonts w:ascii="SimSun" w:hAnsi="SimSun" w:eastAsia="SimSun" w:cs="SimSun"/>
                <w:sz w:val="7"/>
                <w:szCs w:val="7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效</w:t>
            </w:r>
            <w:r>
              <w:rPr>
                <w:rFonts w:ascii="SimSun" w:hAnsi="SimSun" w:eastAsia="SimSun" w:cs="SimSun"/>
                <w:sz w:val="7"/>
                <w:szCs w:val="7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机</w:t>
            </w:r>
            <w:r>
              <w:rPr>
                <w:rFonts w:ascii="SimSun" w:hAnsi="SimSun" w:eastAsia="SimSun" w:cs="SimSun"/>
                <w:sz w:val="7"/>
                <w:szCs w:val="7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7"/>
                <w:szCs w:val="7"/>
                <w:spacing w:val="3"/>
              </w:rPr>
              <w:t>制。</w:t>
            </w:r>
          </w:p>
        </w:tc>
        <w:tc>
          <w:tcPr>
            <w:tcW w:w="867" w:type="dxa"/>
            <w:vAlign w:val="top"/>
            <w:tcBorders>
              <w:top w:val="nil"/>
            </w:tcBorders>
          </w:tcPr>
          <w:p>
            <w:pPr>
              <w:ind w:left="303"/>
              <w:spacing w:before="277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  <w:tcBorders>
              <w:top w:val="nil"/>
            </w:tcBorders>
          </w:tcPr>
          <w:p>
            <w:pPr>
              <w:ind w:left="120"/>
              <w:spacing w:before="276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有效建立</w:t>
            </w:r>
          </w:p>
        </w:tc>
        <w:tc>
          <w:tcPr>
            <w:tcW w:w="782" w:type="dxa"/>
            <w:vAlign w:val="top"/>
            <w:tcBorders>
              <w:top w:val="nil"/>
            </w:tcBorders>
          </w:tcPr>
          <w:p>
            <w:pPr>
              <w:ind w:left="265"/>
              <w:spacing w:before="277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  <w:tcBorders>
              <w:top w:val="nil"/>
            </w:tcBorders>
          </w:tcPr>
          <w:p>
            <w:pPr>
              <w:pStyle w:val="TableText"/>
              <w:ind w:left="874"/>
              <w:spacing w:before="242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16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1" w:type="dxa"/>
            <w:vAlign w:val="top"/>
          </w:tcPr>
          <w:p>
            <w:pPr>
              <w:ind w:left="39"/>
              <w:spacing w:before="116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3" w:type="dxa"/>
            <w:vAlign w:val="top"/>
          </w:tcPr>
          <w:p>
            <w:pPr>
              <w:ind w:left="36"/>
              <w:spacing w:before="116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巡察干部满意度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38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8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67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8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39" w:lineRule="auto"/>
              <w:rPr/>
            </w:pPr>
            <w:r/>
          </w:p>
          <w:p>
            <w:pPr>
              <w:pStyle w:val="TableText"/>
              <w:spacing w:line="340" w:lineRule="auto"/>
              <w:rPr/>
            </w:pPr>
            <w:r/>
          </w:p>
          <w:p>
            <w:pPr>
              <w:pStyle w:val="TableText"/>
              <w:ind w:left="24" w:right="112" w:firstLine="10"/>
              <w:spacing w:before="34" w:line="291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63020300024T0000000</w:t>
            </w:r>
            <w:r>
              <w:rPr>
                <w:sz w:val="12"/>
                <w:szCs w:val="12"/>
                <w:spacing w:val="15"/>
              </w:rPr>
              <w:t xml:space="preserve"> </w:t>
            </w:r>
            <w:r>
              <w:rPr>
                <w:sz w:val="12"/>
                <w:szCs w:val="12"/>
                <w:spacing w:val="16"/>
              </w:rPr>
              <w:t>45-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巡察工作审计经费</w:t>
            </w:r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ind w:left="597"/>
              <w:spacing w:before="3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7"/>
                <w:position w:val="1"/>
              </w:rPr>
              <w:t>40.00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29" w:right="180" w:firstLine="6"/>
              <w:spacing w:before="52" w:line="227" w:lineRule="auto"/>
              <w:tabs>
                <w:tab w:val="left" w:pos="86"/>
              </w:tabs>
              <w:jc w:val="both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20"/>
              </w:rPr>
              <w:t>委托第三方对被巡察单位进行财务审计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</w:rPr>
              <w:tab/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,  发现问题线索并出具审计报告  ，从而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解决群众身边的腐败和不正之风  ，提高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群众满意度。</w:t>
            </w:r>
          </w:p>
        </w:tc>
        <w:tc>
          <w:tcPr>
            <w:tcW w:w="9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07" w:lineRule="auto"/>
              <w:rPr/>
            </w:pPr>
            <w:r/>
          </w:p>
          <w:p>
            <w:pPr>
              <w:ind w:left="37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1" w:type="dxa"/>
            <w:vAlign w:val="top"/>
          </w:tcPr>
          <w:p>
            <w:pPr>
              <w:ind w:left="38"/>
              <w:spacing w:before="12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3" w:type="dxa"/>
            <w:vAlign w:val="top"/>
          </w:tcPr>
          <w:p>
            <w:pPr>
              <w:ind w:left="36"/>
              <w:spacing w:before="119" w:line="196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巡察审计单位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37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≤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74"/>
              <w:spacing w:before="8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9</w:t>
            </w:r>
          </w:p>
        </w:tc>
        <w:tc>
          <w:tcPr>
            <w:tcW w:w="782" w:type="dxa"/>
            <w:vAlign w:val="top"/>
          </w:tcPr>
          <w:p>
            <w:pPr>
              <w:ind w:left="334"/>
              <w:spacing w:before="124" w:line="190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8"/>
              </w:rPr>
              <w:t>个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8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33"/>
              <w:spacing w:before="12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3" w:type="dxa"/>
            <w:vAlign w:val="top"/>
          </w:tcPr>
          <w:p>
            <w:pPr>
              <w:ind w:left="56"/>
              <w:spacing w:before="118" w:line="196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审计结果符合巡察要求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2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right="7"/>
              <w:spacing w:before="117" w:line="194" w:lineRule="auto"/>
              <w:jc w:val="right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符合要求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2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87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53"/>
              <w:spacing w:before="12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3" w:type="dxa"/>
            <w:vAlign w:val="top"/>
          </w:tcPr>
          <w:p>
            <w:pPr>
              <w:ind w:left="41"/>
              <w:spacing w:before="12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按序时进度完成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2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39"/>
              <w:spacing w:before="133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按序时进度完成</w:t>
            </w:r>
          </w:p>
        </w:tc>
        <w:tc>
          <w:tcPr>
            <w:tcW w:w="782" w:type="dxa"/>
            <w:vAlign w:val="top"/>
          </w:tcPr>
          <w:p>
            <w:pPr>
              <w:ind w:left="243"/>
              <w:spacing w:before="12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8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2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1" w:type="dxa"/>
            <w:vAlign w:val="top"/>
          </w:tcPr>
          <w:p>
            <w:pPr>
              <w:ind w:left="34"/>
              <w:spacing w:before="125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社会效益</w:t>
            </w:r>
          </w:p>
        </w:tc>
        <w:tc>
          <w:tcPr>
            <w:tcW w:w="2303" w:type="dxa"/>
            <w:vAlign w:val="top"/>
          </w:tcPr>
          <w:p>
            <w:pPr>
              <w:ind w:left="43" w:right="76"/>
              <w:spacing w:before="75" w:line="232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3"/>
              </w:rPr>
              <w:t>通过巡察切实解决群众身边的腐败问题和不正之</w:t>
            </w:r>
            <w:r>
              <w:rPr>
                <w:rFonts w:ascii="SimSun" w:hAnsi="SimSun" w:eastAsia="SimSun" w:cs="SimSun"/>
                <w:sz w:val="10"/>
                <w:szCs w:val="10"/>
                <w:spacing w:val="1"/>
              </w:rPr>
              <w:t>风，提高群众满意度。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21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切实解决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2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2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1" w:type="dxa"/>
            <w:vAlign w:val="top"/>
          </w:tcPr>
          <w:p>
            <w:pPr>
              <w:ind w:left="39"/>
              <w:spacing w:before="12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3" w:type="dxa"/>
            <w:vAlign w:val="top"/>
          </w:tcPr>
          <w:p>
            <w:pPr>
              <w:ind w:left="35"/>
              <w:spacing w:before="12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群众满意度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6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92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75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2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8" w:lineRule="auto"/>
              <w:rPr/>
            </w:pPr>
            <w:r/>
          </w:p>
          <w:p>
            <w:pPr>
              <w:pStyle w:val="TableText"/>
              <w:spacing w:line="289" w:lineRule="auto"/>
              <w:rPr/>
            </w:pPr>
            <w:r/>
          </w:p>
          <w:p>
            <w:pPr>
              <w:pStyle w:val="TableText"/>
              <w:ind w:left="24" w:right="95" w:firstLine="10"/>
              <w:spacing w:before="34" w:line="280" w:lineRule="auto"/>
              <w:jc w:val="both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63020300024T0000000</w:t>
            </w:r>
            <w:r>
              <w:rPr>
                <w:sz w:val="12"/>
                <w:szCs w:val="12"/>
                <w:spacing w:val="7"/>
              </w:rPr>
              <w:t xml:space="preserve"> </w:t>
            </w:r>
            <w:r>
              <w:rPr>
                <w:sz w:val="12"/>
                <w:szCs w:val="12"/>
                <w:spacing w:val="19"/>
              </w:rPr>
              <w:t>47-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9"/>
              </w:rPr>
              <w:t>区委巡察办及巡察组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省内外专题培训</w:t>
            </w:r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ind w:left="636"/>
              <w:spacing w:before="3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15.00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74" w:lineRule="auto"/>
              <w:rPr/>
            </w:pPr>
            <w:r/>
          </w:p>
          <w:p>
            <w:pPr>
              <w:pStyle w:val="TableText"/>
              <w:ind w:left="30" w:right="160"/>
              <w:spacing w:before="52" w:line="228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按照全区干部培训计划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 xml:space="preserve"> 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，</w:t>
            </w:r>
            <w:r>
              <w:rPr>
                <w:sz w:val="12"/>
                <w:szCs w:val="12"/>
                <w:spacing w:val="13"/>
              </w:rPr>
              <w:t>2024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年年内分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批次开展全区巡察干部业务培训活动。</w:t>
            </w:r>
          </w:p>
          <w:p>
            <w:pPr>
              <w:ind w:left="30" w:right="189"/>
              <w:spacing w:before="12" w:line="228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通过业务培训  ，提升巡察工作人员工作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能力  ，为全区巡察工作提供强有力的人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9"/>
              </w:rPr>
              <w:t>才支持。</w:t>
            </w:r>
          </w:p>
        </w:tc>
        <w:tc>
          <w:tcPr>
            <w:tcW w:w="9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15" w:lineRule="auto"/>
              <w:rPr/>
            </w:pPr>
            <w:r/>
          </w:p>
          <w:p>
            <w:pPr>
              <w:ind w:left="37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1" w:type="dxa"/>
            <w:vAlign w:val="top"/>
          </w:tcPr>
          <w:p>
            <w:pPr>
              <w:ind w:left="38"/>
              <w:spacing w:before="129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3" w:type="dxa"/>
            <w:vAlign w:val="top"/>
          </w:tcPr>
          <w:p>
            <w:pPr>
              <w:ind w:left="43"/>
              <w:spacing w:before="140" w:line="220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5"/>
              </w:rPr>
              <w:t>全区巡察干部省内外专题培训人数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45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≤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0"/>
              <w:spacing w:before="9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60</w:t>
            </w:r>
          </w:p>
        </w:tc>
        <w:tc>
          <w:tcPr>
            <w:tcW w:w="782" w:type="dxa"/>
            <w:vAlign w:val="top"/>
          </w:tcPr>
          <w:p>
            <w:pPr>
              <w:ind w:left="335"/>
              <w:spacing w:before="131" w:line="191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7"/>
              </w:rPr>
              <w:t>人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33"/>
              <w:spacing w:before="127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3" w:type="dxa"/>
            <w:vAlign w:val="top"/>
          </w:tcPr>
          <w:p>
            <w:pPr>
              <w:ind w:left="42"/>
              <w:spacing w:before="126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专题培训合格率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5"/>
              <w:spacing w:before="9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20"/>
              <w:spacing w:before="9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  <w:position w:val="1"/>
              </w:rPr>
              <w:t>100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78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4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53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3" w:type="dxa"/>
            <w:vAlign w:val="top"/>
          </w:tcPr>
          <w:p>
            <w:pPr>
              <w:ind w:left="41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按培训时间开展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3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20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按时培训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3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1" w:type="dxa"/>
            <w:vAlign w:val="top"/>
          </w:tcPr>
          <w:p>
            <w:pPr>
              <w:ind w:left="34"/>
              <w:spacing w:before="130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社会效益</w:t>
            </w:r>
          </w:p>
        </w:tc>
        <w:tc>
          <w:tcPr>
            <w:tcW w:w="2303" w:type="dxa"/>
            <w:vAlign w:val="top"/>
          </w:tcPr>
          <w:p>
            <w:pPr>
              <w:ind w:left="43" w:right="62"/>
              <w:spacing w:before="72" w:line="238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0"/>
              </w:rPr>
              <w:t>通过培训 ，进一步提升全</w:t>
            </w:r>
            <w:r>
              <w:rPr>
                <w:rFonts w:ascii="SimSun" w:hAnsi="SimSun" w:eastAsia="SimSun" w:cs="SimSun"/>
                <w:sz w:val="10"/>
                <w:szCs w:val="10"/>
                <w:spacing w:val="-9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10"/>
              </w:rPr>
              <w:t>区巡察干部业务工</w:t>
            </w:r>
            <w:r>
              <w:rPr>
                <w:rFonts w:ascii="SimSun" w:hAnsi="SimSun" w:eastAsia="SimSun" w:cs="SimSun"/>
                <w:sz w:val="10"/>
                <w:szCs w:val="10"/>
                <w:spacing w:val="3"/>
              </w:rPr>
              <w:t>作能力。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3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20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有效提升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30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2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1" w:type="dxa"/>
            <w:vAlign w:val="top"/>
          </w:tcPr>
          <w:p>
            <w:pPr>
              <w:ind w:left="39"/>
              <w:spacing w:before="12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3" w:type="dxa"/>
            <w:vAlign w:val="top"/>
          </w:tcPr>
          <w:p>
            <w:pPr>
              <w:ind w:left="41"/>
              <w:spacing w:before="128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全区巡察干部满意度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0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9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79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1" w:lineRule="auto"/>
              <w:rPr/>
            </w:pPr>
            <w:r/>
          </w:p>
          <w:p>
            <w:pPr>
              <w:pStyle w:val="TableText"/>
              <w:ind w:left="30" w:right="98" w:firstLine="2"/>
              <w:spacing w:before="35" w:line="264" w:lineRule="auto"/>
              <w:jc w:val="both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sz w:val="12"/>
                <w:szCs w:val="12"/>
                <w:spacing w:val="9"/>
              </w:rPr>
              <w:t>63020300024T0000000</w:t>
            </w:r>
            <w:r>
              <w:rPr>
                <w:sz w:val="12"/>
                <w:szCs w:val="12"/>
                <w:spacing w:val="7"/>
              </w:rPr>
              <w:t xml:space="preserve"> </w:t>
            </w:r>
            <w:r>
              <w:rPr>
                <w:sz w:val="12"/>
                <w:szCs w:val="12"/>
                <w:spacing w:val="17"/>
              </w:rPr>
              <w:t>50-</w:t>
            </w:r>
            <w:r>
              <w:rPr>
                <w:sz w:val="12"/>
                <w:szCs w:val="12"/>
                <w:spacing w:val="-1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乡镇纪委书记纪检津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7"/>
              </w:rPr>
              <w:t>贴</w:t>
            </w:r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19" w:lineRule="auto"/>
              <w:rPr/>
            </w:pPr>
            <w:r/>
          </w:p>
          <w:p>
            <w:pPr>
              <w:pStyle w:val="TableText"/>
              <w:spacing w:line="319" w:lineRule="auto"/>
              <w:rPr/>
            </w:pPr>
            <w:r/>
          </w:p>
          <w:p>
            <w:pPr>
              <w:pStyle w:val="TableText"/>
              <w:spacing w:line="320" w:lineRule="auto"/>
              <w:rPr/>
            </w:pPr>
            <w:r/>
          </w:p>
          <w:p>
            <w:pPr>
              <w:pStyle w:val="TableText"/>
              <w:ind w:left="683"/>
              <w:spacing w:before="35" w:line="20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</w:rPr>
              <w:t>2.</w:t>
            </w:r>
            <w:r>
              <w:rPr>
                <w:sz w:val="12"/>
                <w:szCs w:val="12"/>
                <w:spacing w:val="-17"/>
              </w:rPr>
              <w:t xml:space="preserve"> </w:t>
            </w:r>
            <w:r>
              <w:rPr>
                <w:sz w:val="12"/>
                <w:szCs w:val="12"/>
                <w:spacing w:val="1"/>
              </w:rPr>
              <w:t>11</w:t>
            </w:r>
          </w:p>
        </w:tc>
        <w:tc>
          <w:tcPr>
            <w:tcW w:w="26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ind w:left="33" w:right="115"/>
              <w:spacing w:before="51" w:line="233" w:lineRule="auto"/>
              <w:jc w:val="both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按时足额发放  ，平安区</w:t>
            </w:r>
            <w:r>
              <w:rPr>
                <w:sz w:val="12"/>
                <w:szCs w:val="12"/>
                <w:spacing w:val="14"/>
              </w:rPr>
              <w:t>8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4"/>
              </w:rPr>
              <w:t>个乡镇纪委书记</w:t>
            </w:r>
            <w:r>
              <w:rPr>
                <w:sz w:val="12"/>
                <w:szCs w:val="12"/>
                <w:spacing w:val="13"/>
              </w:rPr>
              <w:t>1-12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3"/>
              </w:rPr>
              <w:t>月份纪检津贴  ，进一步提升乡镇纪</w:t>
            </w: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委书记的工作积极性  ，达到其满意度。</w:t>
            </w:r>
          </w:p>
        </w:tc>
        <w:tc>
          <w:tcPr>
            <w:tcW w:w="927" w:type="dxa"/>
            <w:vAlign w:val="top"/>
          </w:tcPr>
          <w:p>
            <w:pPr>
              <w:ind w:left="36"/>
              <w:spacing w:before="131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成本指标</w:t>
            </w:r>
          </w:p>
        </w:tc>
        <w:tc>
          <w:tcPr>
            <w:tcW w:w="1121" w:type="dxa"/>
            <w:vAlign w:val="top"/>
          </w:tcPr>
          <w:p>
            <w:pPr>
              <w:ind w:left="35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经济成本</w:t>
            </w:r>
          </w:p>
        </w:tc>
        <w:tc>
          <w:tcPr>
            <w:tcW w:w="2303" w:type="dxa"/>
            <w:vAlign w:val="top"/>
          </w:tcPr>
          <w:p>
            <w:pPr>
              <w:ind w:left="40"/>
              <w:spacing w:before="131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补助标准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5"/>
              <w:spacing w:before="9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288"/>
              <w:spacing w:before="9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5"/>
                <w:position w:val="1"/>
              </w:rPr>
              <w:t>220</w:t>
            </w:r>
          </w:p>
        </w:tc>
        <w:tc>
          <w:tcPr>
            <w:tcW w:w="782" w:type="dxa"/>
            <w:vAlign w:val="top"/>
          </w:tcPr>
          <w:p>
            <w:pPr>
              <w:ind w:left="337"/>
              <w:spacing w:before="143" w:line="183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7"/>
              </w:rPr>
              <w:t>元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21" w:lineRule="auto"/>
              <w:rPr/>
            </w:pPr>
            <w:r/>
          </w:p>
          <w:p>
            <w:pPr>
              <w:ind w:left="37"/>
              <w:spacing w:before="52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产出指标</w:t>
            </w:r>
          </w:p>
        </w:tc>
        <w:tc>
          <w:tcPr>
            <w:tcW w:w="1121" w:type="dxa"/>
            <w:vAlign w:val="top"/>
          </w:tcPr>
          <w:p>
            <w:pPr>
              <w:ind w:left="38"/>
              <w:spacing w:before="127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数量指标</w:t>
            </w:r>
          </w:p>
        </w:tc>
        <w:tc>
          <w:tcPr>
            <w:tcW w:w="2303" w:type="dxa"/>
            <w:vAlign w:val="top"/>
          </w:tcPr>
          <w:p>
            <w:pPr>
              <w:ind w:left="54"/>
              <w:spacing w:before="129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乡镇纪委书记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5"/>
              <w:spacing w:before="97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71"/>
              <w:spacing w:before="97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8</w:t>
            </w:r>
          </w:p>
        </w:tc>
        <w:tc>
          <w:tcPr>
            <w:tcW w:w="782" w:type="dxa"/>
            <w:vAlign w:val="top"/>
          </w:tcPr>
          <w:p>
            <w:pPr>
              <w:ind w:left="335"/>
              <w:spacing w:before="135" w:line="191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7"/>
              </w:rPr>
              <w:t>人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97" w:line="178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33"/>
              <w:spacing w:before="134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质量指标</w:t>
            </w:r>
          </w:p>
        </w:tc>
        <w:tc>
          <w:tcPr>
            <w:tcW w:w="2303" w:type="dxa"/>
            <w:vAlign w:val="top"/>
          </w:tcPr>
          <w:p>
            <w:pPr>
              <w:ind w:left="40"/>
              <w:spacing w:before="133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补贴发放合规率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5"/>
              <w:spacing w:before="9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20"/>
              <w:spacing w:before="9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  <w:position w:val="1"/>
              </w:rPr>
              <w:t>100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85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97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39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1" w:type="dxa"/>
            <w:vAlign w:val="top"/>
          </w:tcPr>
          <w:p>
            <w:pPr>
              <w:ind w:left="53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时效指标</w:t>
            </w:r>
          </w:p>
        </w:tc>
        <w:tc>
          <w:tcPr>
            <w:tcW w:w="2303" w:type="dxa"/>
            <w:vAlign w:val="top"/>
          </w:tcPr>
          <w:p>
            <w:pPr>
              <w:ind w:left="37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8"/>
              </w:rPr>
              <w:t>经费拨付及时率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5"/>
              <w:spacing w:before="10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1"/>
              </w:rPr>
              <w:t>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61"/>
              <w:spacing w:before="10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84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101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  <w:tr>
        <w:trPr>
          <w:trHeight w:val="340" w:hRule="atLeast"/>
        </w:trPr>
        <w:tc>
          <w:tcPr>
            <w:tcW w:w="121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效益指标</w:t>
            </w:r>
          </w:p>
        </w:tc>
        <w:tc>
          <w:tcPr>
            <w:tcW w:w="1121" w:type="dxa"/>
            <w:vAlign w:val="top"/>
          </w:tcPr>
          <w:p>
            <w:pPr>
              <w:ind w:left="34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社会效益</w:t>
            </w:r>
          </w:p>
        </w:tc>
        <w:tc>
          <w:tcPr>
            <w:tcW w:w="2303" w:type="dxa"/>
            <w:vAlign w:val="top"/>
          </w:tcPr>
          <w:p>
            <w:pPr>
              <w:ind w:left="46" w:right="64" w:firstLine="3"/>
              <w:spacing w:before="78" w:line="232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10"/>
                <w:szCs w:val="10"/>
                <w:spacing w:val="13"/>
              </w:rPr>
              <w:t>足额发放乡镇纪委书记纪检津贴</w:t>
            </w:r>
            <w:r>
              <w:rPr>
                <w:rFonts w:ascii="SimSun" w:hAnsi="SimSun" w:eastAsia="SimSun" w:cs="SimSun"/>
                <w:sz w:val="10"/>
                <w:szCs w:val="10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spacing w:val="13"/>
              </w:rPr>
              <w:t>，提升其工</w:t>
            </w:r>
            <w:r>
              <w:rPr>
                <w:rFonts w:ascii="SimSun" w:hAnsi="SimSun" w:eastAsia="SimSun" w:cs="SimSun"/>
                <w:sz w:val="10"/>
                <w:szCs w:val="10"/>
                <w:spacing w:val="5"/>
              </w:rPr>
              <w:t>作积极性。</w:t>
            </w:r>
          </w:p>
        </w:tc>
        <w:tc>
          <w:tcPr>
            <w:tcW w:w="867" w:type="dxa"/>
            <w:vAlign w:val="top"/>
          </w:tcPr>
          <w:p>
            <w:pPr>
              <w:ind w:left="303"/>
              <w:spacing w:before="13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定性</w:t>
            </w:r>
          </w:p>
        </w:tc>
        <w:tc>
          <w:tcPr>
            <w:tcW w:w="782" w:type="dxa"/>
            <w:vAlign w:val="top"/>
          </w:tcPr>
          <w:p>
            <w:pPr>
              <w:ind w:left="120"/>
              <w:spacing w:before="134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5"/>
              </w:rPr>
              <w:t>有效提升</w:t>
            </w:r>
          </w:p>
        </w:tc>
        <w:tc>
          <w:tcPr>
            <w:tcW w:w="782" w:type="dxa"/>
            <w:vAlign w:val="top"/>
          </w:tcPr>
          <w:p>
            <w:pPr>
              <w:ind w:left="265"/>
              <w:spacing w:before="135" w:line="194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2"/>
              </w:rPr>
              <w:t>其他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874"/>
              <w:spacing w:before="100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  <w:position w:val="1"/>
              </w:rPr>
              <w:t>20</w:t>
            </w:r>
          </w:p>
        </w:tc>
      </w:tr>
      <w:tr>
        <w:trPr>
          <w:trHeight w:val="352" w:hRule="atLeast"/>
        </w:trPr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6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61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27" w:type="dxa"/>
            <w:vAlign w:val="top"/>
          </w:tcPr>
          <w:p>
            <w:pPr>
              <w:ind w:left="36"/>
              <w:spacing w:before="137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6"/>
              </w:rPr>
              <w:t>满意度指标</w:t>
            </w:r>
          </w:p>
        </w:tc>
        <w:tc>
          <w:tcPr>
            <w:tcW w:w="1121" w:type="dxa"/>
            <w:vAlign w:val="top"/>
          </w:tcPr>
          <w:p>
            <w:pPr>
              <w:ind w:left="39"/>
              <w:spacing w:before="137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服务对象满意度</w:t>
            </w:r>
          </w:p>
        </w:tc>
        <w:tc>
          <w:tcPr>
            <w:tcW w:w="2303" w:type="dxa"/>
            <w:vAlign w:val="top"/>
          </w:tcPr>
          <w:p>
            <w:pPr>
              <w:ind w:left="54"/>
              <w:spacing w:before="137" w:line="195" w:lineRule="auto"/>
              <w:rPr>
                <w:rFonts w:ascii="Microsoft YaHei" w:hAnsi="Microsoft YaHei" w:eastAsia="Microsoft YaHei" w:cs="Microsoft YaHei"/>
                <w:sz w:val="12"/>
                <w:szCs w:val="12"/>
              </w:rPr>
            </w:pPr>
            <w:r>
              <w:rPr>
                <w:rFonts w:ascii="Microsoft YaHei" w:hAnsi="Microsoft YaHei" w:eastAsia="Microsoft YaHei" w:cs="Microsoft YaHei"/>
                <w:sz w:val="12"/>
                <w:szCs w:val="12"/>
                <w:spacing w:val="17"/>
              </w:rPr>
              <w:t>乡镇纪委书记满意度</w:t>
            </w:r>
          </w:p>
        </w:tc>
        <w:tc>
          <w:tcPr>
            <w:tcW w:w="867" w:type="dxa"/>
            <w:vAlign w:val="top"/>
          </w:tcPr>
          <w:p>
            <w:pPr>
              <w:pStyle w:val="TableText"/>
              <w:ind w:left="412"/>
              <w:spacing w:before="154" w:line="19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≥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35"/>
              <w:spacing w:before="10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2"/>
                <w:position w:val="1"/>
              </w:rPr>
              <w:t>95</w:t>
            </w:r>
          </w:p>
        </w:tc>
        <w:tc>
          <w:tcPr>
            <w:tcW w:w="782" w:type="dxa"/>
            <w:vAlign w:val="top"/>
          </w:tcPr>
          <w:p>
            <w:pPr>
              <w:pStyle w:val="TableText"/>
              <w:ind w:left="357"/>
              <w:spacing w:before="86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  <w:position w:val="1"/>
              </w:rPr>
              <w:t>%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left="904"/>
              <w:spacing w:before="103" w:line="177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  <w:position w:val="1"/>
              </w:rPr>
              <w:t>10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8"/>
          <w:pgSz w:w="16835" w:h="11910"/>
          <w:pgMar w:top="309" w:right="284" w:bottom="491" w:left="508" w:header="0" w:footer="164" w:gutter="0"/>
        </w:sectPr>
        <w:rPr/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406"/>
        <w:spacing w:before="136" w:line="226" w:lineRule="auto"/>
        <w:outlineLvl w:val="3"/>
        <w:rPr>
          <w:rFonts w:ascii="SimHei" w:hAnsi="SimHei" w:eastAsia="SimHei" w:cs="SimHei"/>
          <w:sz w:val="42"/>
          <w:szCs w:val="42"/>
        </w:rPr>
      </w:pPr>
      <w:r>
        <w:rPr>
          <w:rFonts w:ascii="SimHei" w:hAnsi="SimHei" w:eastAsia="SimHei" w:cs="SimHei"/>
          <w:sz w:val="42"/>
          <w:szCs w:val="42"/>
          <w:spacing w:val="12"/>
        </w:rPr>
        <w:t>第四部分</w:t>
      </w:r>
      <w:r>
        <w:rPr>
          <w:rFonts w:ascii="SimHei" w:hAnsi="SimHei" w:eastAsia="SimHei" w:cs="SimHei"/>
          <w:sz w:val="42"/>
          <w:szCs w:val="42"/>
          <w:spacing w:val="12"/>
        </w:rPr>
        <w:t xml:space="preserve"> </w:t>
      </w:r>
      <w:r>
        <w:rPr>
          <w:rFonts w:ascii="SimHei" w:hAnsi="SimHei" w:eastAsia="SimHei" w:cs="SimHei"/>
          <w:sz w:val="42"/>
          <w:szCs w:val="42"/>
          <w:spacing w:val="12"/>
        </w:rPr>
        <w:t>名词解释</w:t>
      </w:r>
    </w:p>
    <w:p>
      <w:pPr>
        <w:pStyle w:val="BodyText"/>
        <w:spacing w:line="435" w:lineRule="auto"/>
        <w:rPr/>
      </w:pPr>
      <w:r/>
    </w:p>
    <w:p>
      <w:pPr>
        <w:ind w:left="626"/>
        <w:spacing w:before="98" w:line="223" w:lineRule="auto"/>
        <w:outlineLvl w:val="1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2"/>
        </w:rPr>
        <w:t>一、收入类</w:t>
      </w:r>
    </w:p>
    <w:p>
      <w:pPr>
        <w:ind w:left="12" w:right="4" w:firstLine="609"/>
        <w:spacing w:before="276" w:line="3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（一）财政拨款收入：指本级财政当年拨付的资金，包括一</w:t>
      </w:r>
      <w:r>
        <w:rPr>
          <w:rFonts w:ascii="FangSong" w:hAnsi="FangSong" w:eastAsia="FangSong" w:cs="FangSong"/>
          <w:sz w:val="30"/>
          <w:szCs w:val="30"/>
          <w:spacing w:val="2"/>
        </w:rPr>
        <w:t>般公共预算拨款收入和政府性基金预算拨款收入。其中：一般公</w:t>
      </w:r>
      <w:r>
        <w:rPr>
          <w:rFonts w:ascii="FangSong" w:hAnsi="FangSong" w:eastAsia="FangSong" w:cs="FangSong"/>
          <w:sz w:val="30"/>
          <w:szCs w:val="30"/>
          <w:spacing w:val="2"/>
        </w:rPr>
        <w:t>共预算拨款收入包括财政部门经费拨款、专项收入、行政事业性</w:t>
      </w:r>
      <w:r>
        <w:rPr>
          <w:rFonts w:ascii="FangSong" w:hAnsi="FangSong" w:eastAsia="FangSong" w:cs="FangSong"/>
          <w:sz w:val="30"/>
          <w:szCs w:val="30"/>
          <w:spacing w:val="2"/>
        </w:rPr>
        <w:t>收费收入、罚没收入、国有资源（资产）有偿使用收入和其他收</w:t>
      </w:r>
      <w:r>
        <w:rPr>
          <w:rFonts w:ascii="FangSong" w:hAnsi="FangSong" w:eastAsia="FangSong" w:cs="FangSong"/>
          <w:sz w:val="30"/>
          <w:szCs w:val="30"/>
          <w:spacing w:val="-3"/>
        </w:rPr>
        <w:t>入。2024年一般公共预算拨款收入1371.59万元，全部为财政部门</w:t>
      </w:r>
      <w:r>
        <w:rPr>
          <w:rFonts w:ascii="FangSong" w:hAnsi="FangSong" w:eastAsia="FangSong" w:cs="FangSong"/>
          <w:sz w:val="30"/>
          <w:szCs w:val="30"/>
          <w:spacing w:val="-11"/>
        </w:rPr>
        <w:t>经费拨款。</w:t>
      </w:r>
    </w:p>
    <w:p>
      <w:pPr>
        <w:pStyle w:val="BodyText"/>
        <w:spacing w:line="327" w:lineRule="auto"/>
        <w:rPr/>
      </w:pPr>
      <w:r/>
    </w:p>
    <w:p>
      <w:pPr>
        <w:ind w:left="19" w:right="206" w:firstLine="600"/>
        <w:spacing w:before="98" w:line="25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8"/>
        </w:rPr>
        <w:t>（二）其他收入：指除上述“财政拨款收入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8"/>
        </w:rPr>
        <w:t>”以外的收</w:t>
      </w:r>
      <w:r>
        <w:rPr>
          <w:rFonts w:ascii="FangSong" w:hAnsi="FangSong" w:eastAsia="FangSong" w:cs="FangSong"/>
          <w:sz w:val="30"/>
          <w:szCs w:val="30"/>
          <w:spacing w:val="-9"/>
        </w:rPr>
        <w:t>入，</w:t>
      </w:r>
      <w:r>
        <w:rPr>
          <w:rFonts w:ascii="FangSong" w:hAnsi="FangSong" w:eastAsia="FangSong" w:cs="FangSong"/>
          <w:sz w:val="30"/>
          <w:szCs w:val="30"/>
          <w:spacing w:val="-9"/>
        </w:rPr>
        <w:t>如违纪款、利息收入等。</w:t>
      </w:r>
    </w:p>
    <w:p>
      <w:pPr>
        <w:ind w:left="641"/>
        <w:spacing w:before="310" w:line="224" w:lineRule="auto"/>
        <w:outlineLvl w:val="1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2"/>
        </w:rPr>
        <w:t>二、支出类</w:t>
      </w:r>
    </w:p>
    <w:p>
      <w:pPr>
        <w:ind w:left="35" w:right="31" w:firstLine="584"/>
        <w:spacing w:before="277" w:line="26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（一）基本支出：指为保障机构正常运转、完成日常工作任</w:t>
      </w:r>
      <w:r>
        <w:rPr>
          <w:rFonts w:ascii="FangSong" w:hAnsi="FangSong" w:eastAsia="FangSong" w:cs="FangSong"/>
          <w:sz w:val="30"/>
          <w:szCs w:val="30"/>
          <w:spacing w:val="-8"/>
        </w:rPr>
        <w:t>务而发生的人员支出和公用支出。</w:t>
      </w:r>
    </w:p>
    <w:p>
      <w:pPr>
        <w:pStyle w:val="BodyText"/>
        <w:spacing w:line="253" w:lineRule="auto"/>
        <w:rPr/>
      </w:pPr>
      <w:r/>
    </w:p>
    <w:p>
      <w:pPr>
        <w:ind w:left="12" w:right="52" w:firstLine="609"/>
        <w:spacing w:before="98" w:line="25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（二）项目支出：指在基本支出之外为完成</w:t>
      </w:r>
      <w:r>
        <w:rPr>
          <w:rFonts w:ascii="FangSong" w:hAnsi="FangSong" w:eastAsia="FangSong" w:cs="FangSong"/>
          <w:sz w:val="30"/>
          <w:szCs w:val="30"/>
        </w:rPr>
        <w:t>特定行政任务和</w:t>
      </w:r>
      <w:r>
        <w:rPr>
          <w:rFonts w:ascii="FangSong" w:hAnsi="FangSong" w:eastAsia="FangSong" w:cs="FangSong"/>
          <w:sz w:val="30"/>
          <w:szCs w:val="30"/>
          <w:spacing w:val="-7"/>
        </w:rPr>
        <w:t>事业发展目标所发生的支出。</w:t>
      </w:r>
    </w:p>
    <w:p>
      <w:pPr>
        <w:pStyle w:val="BodyText"/>
        <w:spacing w:line="245" w:lineRule="auto"/>
        <w:rPr/>
      </w:pPr>
      <w:r/>
    </w:p>
    <w:p>
      <w:pPr>
        <w:ind w:left="4" w:right="2" w:firstLine="617"/>
        <w:spacing w:before="97" w:line="33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（三）一般公共预算“三公</w:t>
      </w:r>
      <w:r>
        <w:rPr>
          <w:rFonts w:ascii="FangSong" w:hAnsi="FangSong" w:eastAsia="FangSong" w:cs="FangSong"/>
          <w:sz w:val="30"/>
          <w:szCs w:val="30"/>
          <w:spacing w:val="-5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”经费支出：指一般公共预算安</w:t>
      </w:r>
      <w:r>
        <w:rPr>
          <w:rFonts w:ascii="FangSong" w:hAnsi="FangSong" w:eastAsia="FangSong" w:cs="FangSong"/>
          <w:sz w:val="30"/>
          <w:szCs w:val="30"/>
          <w:spacing w:val="3"/>
        </w:rPr>
        <w:t>排的因公出国（境）费、公务用车购置及运行费和公务接待费支</w:t>
      </w:r>
      <w:r>
        <w:rPr>
          <w:rFonts w:ascii="FangSong" w:hAnsi="FangSong" w:eastAsia="FangSong" w:cs="FangSong"/>
          <w:sz w:val="30"/>
          <w:szCs w:val="30"/>
          <w:spacing w:val="-5"/>
        </w:rPr>
        <w:t>出</w:t>
      </w:r>
      <w:r>
        <w:rPr>
          <w:rFonts w:ascii="FangSong" w:hAnsi="FangSong" w:eastAsia="FangSong" w:cs="FangSong"/>
          <w:sz w:val="30"/>
          <w:szCs w:val="30"/>
          <w:spacing w:val="4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。其中</w:t>
      </w:r>
      <w:r>
        <w:rPr>
          <w:rFonts w:ascii="FangSong" w:hAnsi="FangSong" w:eastAsia="FangSong" w:cs="FangSong"/>
          <w:sz w:val="30"/>
          <w:szCs w:val="30"/>
          <w:spacing w:val="4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，</w:t>
      </w:r>
      <w:r>
        <w:rPr>
          <w:rFonts w:ascii="FangSong" w:hAnsi="FangSong" w:eastAsia="FangSong" w:cs="FangSong"/>
          <w:sz w:val="30"/>
          <w:szCs w:val="30"/>
          <w:spacing w:val="5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因公出国（境</w:t>
      </w:r>
      <w:r>
        <w:rPr>
          <w:rFonts w:ascii="FangSong" w:hAnsi="FangSong" w:eastAsia="FangSong" w:cs="FangSong"/>
          <w:sz w:val="30"/>
          <w:szCs w:val="30"/>
          <w:spacing w:val="5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）费是指单位工作人员</w:t>
      </w:r>
      <w:r>
        <w:rPr>
          <w:rFonts w:ascii="FangSong" w:hAnsi="FangSong" w:eastAsia="FangSong" w:cs="FangSong"/>
          <w:sz w:val="30"/>
          <w:szCs w:val="30"/>
          <w:spacing w:val="-6"/>
        </w:rPr>
        <w:t>因公务出国</w:t>
      </w:r>
      <w:r>
        <w:rPr>
          <w:rFonts w:ascii="FangSong" w:hAnsi="FangSong" w:eastAsia="FangSong" w:cs="FangSong"/>
          <w:sz w:val="30"/>
          <w:szCs w:val="30"/>
          <w:spacing w:val="3"/>
        </w:rPr>
        <w:t>（境）的往返机票费、住宿费、伙食费、培训费等支出；公务用</w:t>
      </w:r>
      <w:r>
        <w:rPr>
          <w:rFonts w:ascii="FangSong" w:hAnsi="FangSong" w:eastAsia="FangSong" w:cs="FangSong"/>
          <w:sz w:val="30"/>
          <w:szCs w:val="30"/>
          <w:spacing w:val="3"/>
        </w:rPr>
        <w:t>车购置及运行费是指单位购置公务用车支出及公务用车使用过程</w:t>
      </w:r>
      <w:r>
        <w:rPr>
          <w:rFonts w:ascii="FangSong" w:hAnsi="FangSong" w:eastAsia="FangSong" w:cs="FangSong"/>
          <w:sz w:val="30"/>
          <w:szCs w:val="30"/>
          <w:spacing w:val="3"/>
        </w:rPr>
        <w:t>中发生的租用费、燃料费、过路过桥费、保险费等支出；公务接</w:t>
      </w:r>
      <w:r>
        <w:rPr>
          <w:rFonts w:ascii="FangSong" w:hAnsi="FangSong" w:eastAsia="FangSong" w:cs="FangSong"/>
          <w:sz w:val="30"/>
          <w:szCs w:val="30"/>
          <w:spacing w:val="3"/>
        </w:rPr>
        <w:t>待费支出是指单位按规定开支的各类公务接待（含外宾接待）支</w:t>
      </w:r>
      <w:r>
        <w:rPr>
          <w:rFonts w:ascii="FangSong" w:hAnsi="FangSong" w:eastAsia="FangSong" w:cs="FangSong"/>
          <w:sz w:val="30"/>
          <w:szCs w:val="30"/>
          <w:spacing w:val="-9"/>
        </w:rPr>
        <w:t>出。</w:t>
      </w:r>
    </w:p>
    <w:p>
      <w:pPr>
        <w:pStyle w:val="BodyText"/>
        <w:spacing w:line="268" w:lineRule="auto"/>
        <w:rPr/>
      </w:pPr>
      <w:r/>
    </w:p>
    <w:p>
      <w:pPr>
        <w:spacing w:before="98" w:line="221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四）机关运行经费：为保障行政单位（含参照公务员</w:t>
      </w:r>
      <w:r>
        <w:rPr>
          <w:rFonts w:ascii="FangSong" w:hAnsi="FangSong" w:eastAsia="FangSong" w:cs="FangSong"/>
          <w:sz w:val="30"/>
          <w:szCs w:val="30"/>
          <w:spacing w:val="-4"/>
        </w:rPr>
        <w:t>法管</w:t>
      </w:r>
    </w:p>
    <w:p>
      <w:pPr>
        <w:spacing w:line="221" w:lineRule="auto"/>
        <w:sectPr>
          <w:footerReference w:type="default" r:id="rId39"/>
          <w:pgSz w:w="11906" w:h="16840"/>
          <w:pgMar w:top="400" w:right="1624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6" w:lineRule="auto"/>
        <w:rPr/>
      </w:pPr>
      <w:r/>
    </w:p>
    <w:p>
      <w:pPr>
        <w:ind w:left="12" w:right="19" w:firstLine="4"/>
        <w:spacing w:before="98" w:line="35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理的事业单位）运行用于购买货物和服务的各项资金，包括办公</w:t>
      </w:r>
      <w:r>
        <w:rPr>
          <w:rFonts w:ascii="FangSong" w:hAnsi="FangSong" w:eastAsia="FangSong" w:cs="FangSong"/>
          <w:sz w:val="30"/>
          <w:szCs w:val="30"/>
          <w:spacing w:val="-3"/>
        </w:rPr>
        <w:t>及印刷费、邮电费、差旅费、会议费、福利费、</w:t>
      </w:r>
      <w:r>
        <w:rPr>
          <w:rFonts w:ascii="FangSong" w:hAnsi="FangSong" w:eastAsia="FangSong" w:cs="FangSong"/>
          <w:sz w:val="30"/>
          <w:szCs w:val="30"/>
          <w:spacing w:val="-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日常维修费、专</w:t>
      </w:r>
      <w:r>
        <w:rPr>
          <w:rFonts w:ascii="FangSong" w:hAnsi="FangSong" w:eastAsia="FangSong" w:cs="FangSong"/>
          <w:sz w:val="30"/>
          <w:szCs w:val="30"/>
        </w:rPr>
        <w:t>用材料及一般设备购置费、办公用房水电费、办公用房取暖费、</w:t>
      </w:r>
      <w:r>
        <w:rPr>
          <w:rFonts w:ascii="FangSong" w:hAnsi="FangSong" w:eastAsia="FangSong" w:cs="FangSong"/>
          <w:sz w:val="30"/>
          <w:szCs w:val="30"/>
          <w:spacing w:val="-4"/>
        </w:rPr>
        <w:t>办公用房物业管理费、公务用车运行维护费以及其他费用。</w:t>
      </w:r>
    </w:p>
    <w:p>
      <w:pPr>
        <w:ind w:left="635"/>
        <w:spacing w:before="66" w:line="222" w:lineRule="auto"/>
        <w:outlineLvl w:val="1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0"/>
        </w:rPr>
        <w:t>三、支出科目类</w:t>
      </w:r>
    </w:p>
    <w:p>
      <w:pPr>
        <w:ind w:left="17" w:right="2" w:firstLine="600"/>
        <w:spacing w:before="275" w:line="3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（一）</w:t>
      </w:r>
      <w:r>
        <w:rPr>
          <w:rFonts w:ascii="FangSong" w:hAnsi="FangSong" w:eastAsia="FangSong" w:cs="FangSong"/>
          <w:sz w:val="30"/>
          <w:szCs w:val="30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"/>
        </w:rPr>
        <w:t>一般公共服务（类）</w:t>
      </w:r>
      <w:r>
        <w:rPr>
          <w:rFonts w:ascii="FangSong" w:hAnsi="FangSong" w:eastAsia="FangSong" w:cs="FangSong"/>
          <w:sz w:val="30"/>
          <w:szCs w:val="30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"/>
        </w:rPr>
        <w:t>纪检监察事</w:t>
      </w:r>
      <w:r>
        <w:rPr>
          <w:rFonts w:ascii="FangSong" w:hAnsi="FangSong" w:eastAsia="FangSong" w:cs="FangSong"/>
          <w:sz w:val="30"/>
          <w:szCs w:val="30"/>
          <w:spacing w:val="2"/>
        </w:rPr>
        <w:t>务（款）行政运行</w:t>
      </w:r>
      <w:r>
        <w:rPr>
          <w:rFonts w:ascii="FangSong" w:hAnsi="FangSong" w:eastAsia="FangSong" w:cs="FangSong"/>
          <w:sz w:val="30"/>
          <w:szCs w:val="30"/>
          <w:spacing w:val="-2"/>
        </w:rPr>
        <w:t>（项</w:t>
      </w:r>
      <w:r>
        <w:rPr>
          <w:rFonts w:ascii="FangSong" w:hAnsi="FangSong" w:eastAsia="FangSong" w:cs="FangSong"/>
          <w:sz w:val="30"/>
          <w:szCs w:val="30"/>
          <w:spacing w:val="-4"/>
        </w:rPr>
        <w:t>）</w:t>
      </w:r>
      <w:r>
        <w:rPr>
          <w:rFonts w:ascii="FangSong" w:hAnsi="FangSong" w:eastAsia="FangSong" w:cs="FangSong"/>
          <w:sz w:val="30"/>
          <w:szCs w:val="30"/>
          <w:spacing w:val="-1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：</w:t>
      </w:r>
      <w:r>
        <w:rPr>
          <w:rFonts w:ascii="FangSong" w:hAnsi="FangSong" w:eastAsia="FangSong" w:cs="FangSong"/>
          <w:sz w:val="30"/>
          <w:szCs w:val="30"/>
          <w:spacing w:val="-2"/>
        </w:rPr>
        <w:t>指中共海东市平安区纪律检查委员会（海东市平安区监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3"/>
        </w:rPr>
        <w:t>察委员会）部门行政单位用于保障机构正常运行、</w:t>
      </w:r>
      <w:r>
        <w:rPr>
          <w:rFonts w:ascii="FangSong" w:hAnsi="FangSong" w:eastAsia="FangSong" w:cs="FangSong"/>
          <w:sz w:val="30"/>
          <w:szCs w:val="30"/>
          <w:spacing w:val="2"/>
        </w:rPr>
        <w:t>开展日常工作</w:t>
      </w:r>
      <w:r>
        <w:rPr>
          <w:rFonts w:ascii="FangSong" w:hAnsi="FangSong" w:eastAsia="FangSong" w:cs="FangSong"/>
          <w:sz w:val="30"/>
          <w:szCs w:val="30"/>
          <w:spacing w:val="-5"/>
        </w:rPr>
        <w:t>的基本支出。如行政人员工资、公用经费。</w:t>
      </w:r>
    </w:p>
    <w:p>
      <w:pPr>
        <w:ind w:left="17" w:firstLine="299"/>
        <w:spacing w:before="289" w:line="35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（二</w:t>
      </w:r>
      <w:r>
        <w:rPr>
          <w:rFonts w:ascii="FangSong" w:hAnsi="FangSong" w:eastAsia="FangSong" w:cs="FangSong"/>
          <w:sz w:val="30"/>
          <w:szCs w:val="30"/>
          <w:spacing w:val="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）一般公共服务（类</w:t>
      </w:r>
      <w:r>
        <w:rPr>
          <w:rFonts w:ascii="FangSong" w:hAnsi="FangSong" w:eastAsia="FangSong" w:cs="FangSong"/>
          <w:sz w:val="30"/>
          <w:szCs w:val="30"/>
          <w:spacing w:val="6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）纪检监察事务（款</w:t>
      </w:r>
      <w:r>
        <w:rPr>
          <w:rFonts w:ascii="FangSong" w:hAnsi="FangSong" w:eastAsia="FangSong" w:cs="FangSong"/>
          <w:sz w:val="30"/>
          <w:szCs w:val="30"/>
          <w:spacing w:val="6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）事业运行</w:t>
      </w:r>
      <w:r>
        <w:rPr>
          <w:rFonts w:ascii="FangSong" w:hAnsi="FangSong" w:eastAsia="FangSong" w:cs="FangSong"/>
          <w:sz w:val="30"/>
          <w:szCs w:val="30"/>
          <w:spacing w:val="-2"/>
        </w:rPr>
        <w:t>（项</w:t>
      </w:r>
      <w:r>
        <w:rPr>
          <w:rFonts w:ascii="FangSong" w:hAnsi="FangSong" w:eastAsia="FangSong" w:cs="FangSong"/>
          <w:sz w:val="30"/>
          <w:szCs w:val="30"/>
          <w:spacing w:val="-4"/>
        </w:rPr>
        <w:t>）</w:t>
      </w:r>
      <w:r>
        <w:rPr>
          <w:rFonts w:ascii="FangSong" w:hAnsi="FangSong" w:eastAsia="FangSong" w:cs="FangSong"/>
          <w:sz w:val="30"/>
          <w:szCs w:val="30"/>
          <w:spacing w:val="-1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：</w:t>
      </w:r>
      <w:r>
        <w:rPr>
          <w:rFonts w:ascii="FangSong" w:hAnsi="FangSong" w:eastAsia="FangSong" w:cs="FangSong"/>
          <w:sz w:val="30"/>
          <w:szCs w:val="30"/>
          <w:spacing w:val="-2"/>
        </w:rPr>
        <w:t>指中共海东市平安区纪律检查委员会（海东市平安区监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3"/>
        </w:rPr>
        <w:t>察委员会）部门事业单位用于保障机构正常运行、开展</w:t>
      </w:r>
      <w:r>
        <w:rPr>
          <w:rFonts w:ascii="FangSong" w:hAnsi="FangSong" w:eastAsia="FangSong" w:cs="FangSong"/>
          <w:sz w:val="30"/>
          <w:szCs w:val="30"/>
          <w:spacing w:val="2"/>
        </w:rPr>
        <w:t>日常工作</w:t>
      </w:r>
      <w:r>
        <w:rPr>
          <w:rFonts w:ascii="FangSong" w:hAnsi="FangSong" w:eastAsia="FangSong" w:cs="FangSong"/>
          <w:sz w:val="30"/>
          <w:szCs w:val="30"/>
          <w:spacing w:val="-5"/>
        </w:rPr>
        <w:t>的基本支出。如事业人员工资、公用经费。</w:t>
      </w:r>
    </w:p>
    <w:p>
      <w:pPr>
        <w:ind w:left="12" w:right="2" w:firstLine="304"/>
        <w:spacing w:before="97" w:line="3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（三）一般公共服务（类）纪检监察事务（款）一般行政管理</w:t>
      </w:r>
      <w:r>
        <w:rPr>
          <w:rFonts w:ascii="FangSong" w:hAnsi="FangSong" w:eastAsia="FangSong" w:cs="FangSong"/>
          <w:sz w:val="30"/>
          <w:szCs w:val="30"/>
          <w:spacing w:val="-1"/>
        </w:rPr>
        <w:t>事务（项</w:t>
      </w:r>
      <w:r>
        <w:rPr>
          <w:rFonts w:ascii="FangSong" w:hAnsi="FangSong" w:eastAsia="FangSong" w:cs="FangSong"/>
          <w:sz w:val="30"/>
          <w:szCs w:val="30"/>
          <w:spacing w:val="-6"/>
        </w:rPr>
        <w:t>）</w:t>
      </w:r>
      <w:r>
        <w:rPr>
          <w:rFonts w:ascii="FangSong" w:hAnsi="FangSong" w:eastAsia="FangSong" w:cs="FangSong"/>
          <w:sz w:val="30"/>
          <w:szCs w:val="30"/>
          <w:spacing w:val="-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</w:t>
      </w:r>
      <w:r>
        <w:rPr>
          <w:rFonts w:ascii="FangSong" w:hAnsi="FangSong" w:eastAsia="FangSong" w:cs="FangSong"/>
          <w:sz w:val="30"/>
          <w:szCs w:val="30"/>
          <w:spacing w:val="2"/>
        </w:rPr>
        <w:t>区监察委员会）部门行政事业单位用于保障机构正常运行、开展</w:t>
      </w:r>
      <w:r>
        <w:rPr>
          <w:rFonts w:ascii="FangSong" w:hAnsi="FangSong" w:eastAsia="FangSong" w:cs="FangSong"/>
          <w:sz w:val="30"/>
          <w:szCs w:val="30"/>
          <w:spacing w:val="-1"/>
        </w:rPr>
        <w:t>日常工作的项目支出。如监察委工作经费、纪检监察办案补助经</w:t>
      </w:r>
      <w:r>
        <w:rPr>
          <w:rFonts w:ascii="FangSong" w:hAnsi="FangSong" w:eastAsia="FangSong" w:cs="FangSong"/>
          <w:sz w:val="30"/>
          <w:szCs w:val="30"/>
          <w:spacing w:val="6"/>
        </w:rPr>
        <w:t>费、预防职务犯罪和党风廉政宣传教育经费巡察办工作经费、</w:t>
      </w:r>
    </w:p>
    <w:p>
      <w:pPr>
        <w:ind w:left="21"/>
        <w:spacing w:before="1" w:line="21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7"/>
        </w:rPr>
        <w:t>办公楼运转经费等。</w:t>
      </w: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ind w:left="14" w:right="7" w:firstLine="300"/>
        <w:spacing w:before="98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（</w:t>
      </w:r>
      <w:r>
        <w:rPr>
          <w:rFonts w:ascii="FangSong" w:hAnsi="FangSong" w:eastAsia="FangSong" w:cs="FangSong"/>
          <w:sz w:val="30"/>
          <w:szCs w:val="30"/>
          <w:spacing w:val="-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四）一般公共服务（类）</w:t>
      </w:r>
      <w:r>
        <w:rPr>
          <w:rFonts w:ascii="FangSong" w:hAnsi="FangSong" w:eastAsia="FangSong" w:cs="FangSong"/>
          <w:sz w:val="30"/>
          <w:szCs w:val="30"/>
          <w:spacing w:val="-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纪检监察事务（</w:t>
      </w:r>
      <w:r>
        <w:rPr>
          <w:rFonts w:ascii="FangSong" w:hAnsi="FangSong" w:eastAsia="FangSong" w:cs="FangSong"/>
          <w:sz w:val="30"/>
          <w:szCs w:val="30"/>
          <w:spacing w:val="-6"/>
        </w:rPr>
        <w:t>款）派驻派出机构</w:t>
      </w:r>
      <w:r>
        <w:rPr>
          <w:rFonts w:ascii="FangSong" w:hAnsi="FangSong" w:eastAsia="FangSong" w:cs="FangSong"/>
          <w:sz w:val="30"/>
          <w:szCs w:val="30"/>
          <w:spacing w:val="-1"/>
        </w:rPr>
        <w:t>（项</w:t>
      </w:r>
      <w:r>
        <w:rPr>
          <w:rFonts w:ascii="FangSong" w:hAnsi="FangSong" w:eastAsia="FangSong" w:cs="FangSong"/>
          <w:sz w:val="30"/>
          <w:szCs w:val="30"/>
          <w:spacing w:val="-7"/>
        </w:rPr>
        <w:t>）</w:t>
      </w:r>
      <w:r>
        <w:rPr>
          <w:rFonts w:ascii="FangSong" w:hAnsi="FangSong" w:eastAsia="FangSong" w:cs="FangSong"/>
          <w:sz w:val="30"/>
          <w:szCs w:val="30"/>
          <w:spacing w:val="-3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2"/>
        </w:rPr>
        <w:t>察委员会）部门的综合派驻纪检监察组用于用于保障机构正常运</w:t>
      </w:r>
      <w:r>
        <w:rPr>
          <w:rFonts w:ascii="FangSong" w:hAnsi="FangSong" w:eastAsia="FangSong" w:cs="FangSong"/>
          <w:sz w:val="30"/>
          <w:szCs w:val="30"/>
          <w:spacing w:val="-4"/>
        </w:rPr>
        <w:t>行、开展日常工作的项目支出。如综合纪检监察组工作经费。</w:t>
      </w:r>
    </w:p>
    <w:p>
      <w:pPr>
        <w:pStyle w:val="BodyText"/>
        <w:spacing w:line="319" w:lineRule="auto"/>
        <w:rPr/>
      </w:pPr>
      <w:r/>
    </w:p>
    <w:p>
      <w:pPr>
        <w:ind w:left="13" w:right="19" w:firstLine="301"/>
        <w:spacing w:before="98" w:line="25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（五）社会保障和就业（类）行政事业单位养老（款）行政单</w:t>
      </w:r>
      <w:r>
        <w:rPr>
          <w:rFonts w:ascii="FangSong" w:hAnsi="FangSong" w:eastAsia="FangSong" w:cs="FangSong"/>
          <w:sz w:val="30"/>
          <w:szCs w:val="30"/>
          <w:spacing w:val="-3"/>
        </w:rPr>
        <w:t>位离退休（项</w:t>
      </w:r>
      <w:r>
        <w:rPr>
          <w:rFonts w:ascii="FangSong" w:hAnsi="FangSong" w:eastAsia="FangSong" w:cs="FangSong"/>
          <w:sz w:val="30"/>
          <w:szCs w:val="30"/>
        </w:rPr>
        <w:t>）</w:t>
      </w:r>
      <w:r>
        <w:rPr>
          <w:rFonts w:ascii="FangSong" w:hAnsi="FangSong" w:eastAsia="FangSong" w:cs="FangSong"/>
          <w:sz w:val="30"/>
          <w:szCs w:val="30"/>
          <w:spacing w:val="-8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：</w:t>
      </w:r>
      <w:r>
        <w:rPr>
          <w:rFonts w:ascii="FangSong" w:hAnsi="FangSong" w:eastAsia="FangSong" w:cs="FangSong"/>
          <w:sz w:val="30"/>
          <w:szCs w:val="30"/>
          <w:spacing w:val="-3"/>
        </w:rPr>
        <w:t>指中共海东市平安区纪律检查委员会（海东市</w:t>
      </w:r>
    </w:p>
    <w:p>
      <w:pPr>
        <w:spacing w:line="257" w:lineRule="auto"/>
        <w:sectPr>
          <w:footerReference w:type="default" r:id="rId40"/>
          <w:pgSz w:w="11906" w:h="16840"/>
          <w:pgMar w:top="400" w:right="1621" w:bottom="497" w:left="1785" w:header="0" w:footer="17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5" w:lineRule="auto"/>
        <w:rPr/>
      </w:pPr>
      <w:r/>
    </w:p>
    <w:p>
      <w:pPr>
        <w:ind w:left="12" w:right="21"/>
        <w:spacing w:before="98" w:line="33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平安区监察委员会）部门行政单位用于保障退休人员费用的基本</w:t>
      </w:r>
      <w:r>
        <w:rPr>
          <w:rFonts w:ascii="FangSong" w:hAnsi="FangSong" w:eastAsia="FangSong" w:cs="FangSong"/>
          <w:sz w:val="30"/>
          <w:szCs w:val="30"/>
          <w:spacing w:val="-7"/>
        </w:rPr>
        <w:t>支出。如退休人员工资。</w:t>
      </w:r>
    </w:p>
    <w:p>
      <w:pPr>
        <w:ind w:left="12" w:right="2" w:firstLine="309"/>
        <w:spacing w:before="96" w:line="31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（六）社会保障和就业（类）行政事业单位养老（款</w:t>
      </w:r>
      <w:r>
        <w:rPr>
          <w:rFonts w:ascii="FangSong" w:hAnsi="FangSong" w:eastAsia="FangSong" w:cs="FangSong"/>
          <w:sz w:val="30"/>
          <w:szCs w:val="30"/>
          <w:spacing w:val="1"/>
        </w:rPr>
        <w:t>）机关事</w:t>
      </w:r>
      <w:r>
        <w:rPr>
          <w:rFonts w:ascii="FangSong" w:hAnsi="FangSong" w:eastAsia="FangSong" w:cs="FangSong"/>
          <w:sz w:val="30"/>
          <w:szCs w:val="30"/>
          <w:spacing w:val="-1"/>
        </w:rPr>
        <w:t>业单位基本养老保险缴费（项</w:t>
      </w:r>
      <w:r>
        <w:rPr>
          <w:rFonts w:ascii="FangSong" w:hAnsi="FangSong" w:eastAsia="FangSong" w:cs="FangSong"/>
          <w:sz w:val="30"/>
          <w:szCs w:val="30"/>
          <w:spacing w:val="-6"/>
        </w:rPr>
        <w:t>）</w:t>
      </w:r>
      <w:r>
        <w:rPr>
          <w:rFonts w:ascii="FangSong" w:hAnsi="FangSong" w:eastAsia="FangSong" w:cs="FangSong"/>
          <w:sz w:val="30"/>
          <w:szCs w:val="30"/>
          <w:spacing w:val="-3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</w:t>
      </w:r>
      <w:r>
        <w:rPr>
          <w:rFonts w:ascii="FangSong" w:hAnsi="FangSong" w:eastAsia="FangSong" w:cs="FangSong"/>
          <w:sz w:val="30"/>
          <w:szCs w:val="30"/>
          <w:spacing w:val="2"/>
        </w:rPr>
        <w:t>委员会（海东市平安区监察委员会）部门行政单位用于保障机构</w:t>
      </w:r>
      <w:r>
        <w:rPr>
          <w:rFonts w:ascii="FangSong" w:hAnsi="FangSong" w:eastAsia="FangSong" w:cs="FangSong"/>
          <w:sz w:val="30"/>
          <w:szCs w:val="30"/>
          <w:spacing w:val="2"/>
        </w:rPr>
        <w:t>正常运行、开展日常工作的基本支出。如在职人员机关事业单位</w:t>
      </w:r>
      <w:r>
        <w:rPr>
          <w:rFonts w:ascii="FangSong" w:hAnsi="FangSong" w:eastAsia="FangSong" w:cs="FangSong"/>
          <w:sz w:val="30"/>
          <w:szCs w:val="30"/>
          <w:spacing w:val="-10"/>
        </w:rPr>
        <w:t>养老保险缴费。</w:t>
      </w:r>
    </w:p>
    <w:p>
      <w:pPr>
        <w:pStyle w:val="BodyText"/>
        <w:spacing w:line="328" w:lineRule="auto"/>
        <w:rPr/>
      </w:pPr>
      <w:r/>
    </w:p>
    <w:p>
      <w:pPr>
        <w:ind w:left="12" w:right="2" w:firstLine="309"/>
        <w:spacing w:before="98" w:line="31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（七）社会保障和就业（类）行政事业单位养老（款</w:t>
      </w:r>
      <w:r>
        <w:rPr>
          <w:rFonts w:ascii="FangSong" w:hAnsi="FangSong" w:eastAsia="FangSong" w:cs="FangSong"/>
          <w:sz w:val="30"/>
          <w:szCs w:val="30"/>
          <w:spacing w:val="1"/>
        </w:rPr>
        <w:t>）机关事</w:t>
      </w:r>
      <w:r>
        <w:rPr>
          <w:rFonts w:ascii="FangSong" w:hAnsi="FangSong" w:eastAsia="FangSong" w:cs="FangSong"/>
          <w:sz w:val="30"/>
          <w:szCs w:val="30"/>
          <w:spacing w:val="-1"/>
        </w:rPr>
        <w:t>业单位职业年金缴费（项</w:t>
      </w:r>
      <w:r>
        <w:rPr>
          <w:rFonts w:ascii="FangSong" w:hAnsi="FangSong" w:eastAsia="FangSong" w:cs="FangSong"/>
          <w:sz w:val="30"/>
          <w:szCs w:val="30"/>
          <w:spacing w:val="-6"/>
        </w:rPr>
        <w:t>）</w:t>
      </w:r>
      <w:r>
        <w:rPr>
          <w:rFonts w:ascii="FangSong" w:hAnsi="FangSong" w:eastAsia="FangSong" w:cs="FangSong"/>
          <w:sz w:val="30"/>
          <w:szCs w:val="30"/>
          <w:spacing w:val="-3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</w:t>
      </w:r>
      <w:r>
        <w:rPr>
          <w:rFonts w:ascii="FangSong" w:hAnsi="FangSong" w:eastAsia="FangSong" w:cs="FangSong"/>
          <w:sz w:val="30"/>
          <w:szCs w:val="30"/>
          <w:spacing w:val="2"/>
        </w:rPr>
        <w:t>会（海东市平安区监察委员会）部门行政单位用于保障机构正常</w:t>
      </w:r>
      <w:r>
        <w:rPr>
          <w:rFonts w:ascii="FangSong" w:hAnsi="FangSong" w:eastAsia="FangSong" w:cs="FangSong"/>
          <w:sz w:val="30"/>
          <w:szCs w:val="30"/>
          <w:spacing w:val="2"/>
        </w:rPr>
        <w:t>运行、开展日常工作的基本支出。如在职人员机关事业单位职业</w:t>
      </w:r>
      <w:r>
        <w:rPr>
          <w:rFonts w:ascii="FangSong" w:hAnsi="FangSong" w:eastAsia="FangSong" w:cs="FangSong"/>
          <w:sz w:val="30"/>
          <w:szCs w:val="30"/>
          <w:spacing w:val="-11"/>
        </w:rPr>
        <w:t>年金缴费。</w:t>
      </w:r>
    </w:p>
    <w:p>
      <w:pPr>
        <w:pStyle w:val="BodyText"/>
        <w:spacing w:line="320" w:lineRule="auto"/>
        <w:rPr/>
      </w:pPr>
      <w:r/>
    </w:p>
    <w:p>
      <w:pPr>
        <w:ind w:left="13" w:firstLine="306"/>
        <w:spacing w:before="98" w:line="30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（八）社会保障和就业（类）抚恤（款）死亡抚恤（项</w:t>
      </w:r>
      <w:r>
        <w:rPr>
          <w:rFonts w:ascii="FangSong" w:hAnsi="FangSong" w:eastAsia="FangSong" w:cs="FangSong"/>
          <w:sz w:val="30"/>
          <w:szCs w:val="30"/>
          <w:spacing w:val="-9"/>
        </w:rPr>
        <w:t>）</w:t>
      </w:r>
      <w:r>
        <w:rPr>
          <w:rFonts w:ascii="FangSong" w:hAnsi="FangSong" w:eastAsia="FangSong" w:cs="FangSong"/>
          <w:sz w:val="30"/>
          <w:szCs w:val="30"/>
          <w:spacing w:val="-3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9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</w:t>
      </w:r>
      <w:r>
        <w:rPr>
          <w:rFonts w:ascii="FangSong" w:hAnsi="FangSong" w:eastAsia="FangSong" w:cs="FangSong"/>
          <w:sz w:val="30"/>
          <w:szCs w:val="30"/>
        </w:rPr>
        <w:t>中共海东市平安区纪律检查委员会（海东市平安区监察委员会）</w:t>
      </w:r>
      <w:r>
        <w:rPr>
          <w:rFonts w:ascii="FangSong" w:hAnsi="FangSong" w:eastAsia="FangSong" w:cs="FangSong"/>
          <w:sz w:val="30"/>
          <w:szCs w:val="30"/>
          <w:spacing w:val="2"/>
        </w:rPr>
        <w:t>部门行政单位用于保障遗属对象生活补助的基本支出。如遗属对</w:t>
      </w:r>
      <w:r>
        <w:rPr>
          <w:rFonts w:ascii="FangSong" w:hAnsi="FangSong" w:eastAsia="FangSong" w:cs="FangSong"/>
          <w:sz w:val="30"/>
          <w:szCs w:val="30"/>
          <w:spacing w:val="-11"/>
        </w:rPr>
        <w:t>象生活补助。</w:t>
      </w:r>
    </w:p>
    <w:p>
      <w:pPr>
        <w:pStyle w:val="BodyText"/>
        <w:spacing w:line="314" w:lineRule="auto"/>
        <w:rPr/>
      </w:pPr>
      <w:r/>
    </w:p>
    <w:p>
      <w:pPr>
        <w:ind w:left="12" w:right="21" w:firstLine="309"/>
        <w:spacing w:before="97" w:line="31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（九）社会保障和就业（类）其他社会保障和就业（</w:t>
      </w:r>
      <w:r>
        <w:rPr>
          <w:rFonts w:ascii="FangSong" w:hAnsi="FangSong" w:eastAsia="FangSong" w:cs="FangSong"/>
          <w:sz w:val="30"/>
          <w:szCs w:val="30"/>
          <w:spacing w:val="1"/>
        </w:rPr>
        <w:t>款）其他</w:t>
      </w:r>
      <w:r>
        <w:rPr>
          <w:rFonts w:ascii="FangSong" w:hAnsi="FangSong" w:eastAsia="FangSong" w:cs="FangSong"/>
          <w:sz w:val="30"/>
          <w:szCs w:val="30"/>
          <w:spacing w:val="8"/>
        </w:rPr>
        <w:t>社会保障和就业（项</w:t>
      </w:r>
      <w:r>
        <w:rPr>
          <w:rFonts w:ascii="FangSong" w:hAnsi="FangSong" w:eastAsia="FangSong" w:cs="FangSong"/>
          <w:sz w:val="30"/>
          <w:szCs w:val="30"/>
          <w:spacing w:val="-10"/>
        </w:rPr>
        <w:t>）</w:t>
      </w:r>
      <w:r>
        <w:rPr>
          <w:rFonts w:ascii="FangSong" w:hAnsi="FangSong" w:eastAsia="FangSong" w:cs="FangSong"/>
          <w:sz w:val="30"/>
          <w:szCs w:val="30"/>
          <w:spacing w:val="2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0"/>
        </w:rPr>
        <w:t>：</w:t>
      </w:r>
      <w:r>
        <w:rPr>
          <w:rFonts w:ascii="FangSong" w:hAnsi="FangSong" w:eastAsia="FangSong" w:cs="FangSong"/>
          <w:sz w:val="30"/>
          <w:szCs w:val="30"/>
          <w:spacing w:val="8"/>
        </w:rPr>
        <w:t>指中共海东市平安区纪律检查委员会</w:t>
      </w:r>
      <w:r>
        <w:rPr>
          <w:rFonts w:ascii="FangSong" w:hAnsi="FangSong" w:eastAsia="FangSong" w:cs="FangSong"/>
          <w:sz w:val="30"/>
          <w:szCs w:val="30"/>
          <w:spacing w:val="2"/>
        </w:rPr>
        <w:t>（海东市平安区监察委员会）部门行政单位用于保障机构正常运</w:t>
      </w:r>
      <w:r>
        <w:rPr>
          <w:rFonts w:ascii="FangSong" w:hAnsi="FangSong" w:eastAsia="FangSong" w:cs="FangSong"/>
          <w:sz w:val="30"/>
          <w:szCs w:val="30"/>
          <w:spacing w:val="2"/>
        </w:rPr>
        <w:t>行、开展日常工作的基本支出。如在职人员机关事业单位工伤保</w:t>
      </w:r>
      <w:r>
        <w:rPr>
          <w:rFonts w:ascii="FangSong" w:hAnsi="FangSong" w:eastAsia="FangSong" w:cs="FangSong"/>
          <w:sz w:val="30"/>
          <w:szCs w:val="30"/>
          <w:spacing w:val="-7"/>
        </w:rPr>
        <w:t>险缴费、失业保险缴费。</w:t>
      </w:r>
    </w:p>
    <w:p>
      <w:pPr>
        <w:pStyle w:val="BodyText"/>
        <w:spacing w:line="332" w:lineRule="auto"/>
        <w:rPr/>
      </w:pPr>
      <w:r/>
    </w:p>
    <w:p>
      <w:pPr>
        <w:ind w:left="22" w:firstLine="300"/>
        <w:spacing w:before="98" w:line="30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（十）卫生健康（类）行政事业单位医疗（款）行政</w:t>
      </w:r>
      <w:r>
        <w:rPr>
          <w:rFonts w:ascii="FangSong" w:hAnsi="FangSong" w:eastAsia="FangSong" w:cs="FangSong"/>
          <w:sz w:val="30"/>
          <w:szCs w:val="30"/>
          <w:spacing w:val="1"/>
        </w:rPr>
        <w:t>单位医疗</w:t>
      </w:r>
      <w:r>
        <w:rPr>
          <w:rFonts w:ascii="FangSong" w:hAnsi="FangSong" w:eastAsia="FangSong" w:cs="FangSong"/>
          <w:sz w:val="30"/>
          <w:szCs w:val="30"/>
          <w:spacing w:val="-1"/>
        </w:rPr>
        <w:t>（项</w:t>
      </w:r>
      <w:r>
        <w:rPr>
          <w:rFonts w:ascii="FangSong" w:hAnsi="FangSong" w:eastAsia="FangSong" w:cs="FangSong"/>
          <w:sz w:val="30"/>
          <w:szCs w:val="30"/>
          <w:spacing w:val="-8"/>
        </w:rPr>
        <w:t>）</w:t>
      </w:r>
      <w:r>
        <w:rPr>
          <w:rFonts w:ascii="FangSong" w:hAnsi="FangSong" w:eastAsia="FangSong" w:cs="FangSong"/>
          <w:sz w:val="30"/>
          <w:szCs w:val="30"/>
          <w:spacing w:val="-3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8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2"/>
        </w:rPr>
        <w:t>察委员会）部门行政单位用于保障机构正常运行、开展日</w:t>
      </w:r>
      <w:r>
        <w:rPr>
          <w:rFonts w:ascii="FangSong" w:hAnsi="FangSong" w:eastAsia="FangSong" w:cs="FangSong"/>
          <w:sz w:val="30"/>
          <w:szCs w:val="30"/>
          <w:spacing w:val="1"/>
        </w:rPr>
        <w:t>常工作</w:t>
      </w:r>
      <w:r>
        <w:rPr>
          <w:rFonts w:ascii="FangSong" w:hAnsi="FangSong" w:eastAsia="FangSong" w:cs="FangSong"/>
          <w:sz w:val="30"/>
          <w:szCs w:val="30"/>
          <w:spacing w:val="-6"/>
        </w:rPr>
        <w:t>的基本支出。如行政人员基本医疗保险缴费。</w:t>
      </w:r>
    </w:p>
    <w:p>
      <w:pPr>
        <w:spacing w:line="303" w:lineRule="auto"/>
        <w:sectPr>
          <w:footerReference w:type="default" r:id="rId41"/>
          <w:pgSz w:w="11906" w:h="16840"/>
          <w:pgMar w:top="400" w:right="1624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59" w:lineRule="auto"/>
        <w:rPr/>
      </w:pPr>
      <w:r/>
    </w:p>
    <w:p>
      <w:pPr>
        <w:ind w:left="26" w:right="2" w:firstLine="292"/>
        <w:spacing w:before="98" w:line="35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（十一）卫生健康（类）行政事业单位医疗（款）事</w:t>
      </w:r>
      <w:r>
        <w:rPr>
          <w:rFonts w:ascii="FangSong" w:hAnsi="FangSong" w:eastAsia="FangSong" w:cs="FangSong"/>
          <w:sz w:val="30"/>
          <w:szCs w:val="30"/>
          <w:spacing w:val="2"/>
        </w:rPr>
        <w:t>业单位医</w:t>
      </w:r>
      <w:r>
        <w:rPr>
          <w:rFonts w:ascii="FangSong" w:hAnsi="FangSong" w:eastAsia="FangSong" w:cs="FangSong"/>
          <w:sz w:val="30"/>
          <w:szCs w:val="30"/>
          <w:spacing w:val="-1"/>
        </w:rPr>
        <w:t>疗（项</w:t>
      </w:r>
      <w:r>
        <w:rPr>
          <w:rFonts w:ascii="FangSong" w:hAnsi="FangSong" w:eastAsia="FangSong" w:cs="FangSong"/>
          <w:sz w:val="30"/>
          <w:szCs w:val="30"/>
          <w:spacing w:val="-7"/>
        </w:rPr>
        <w:t>）</w:t>
      </w:r>
      <w:r>
        <w:rPr>
          <w:rFonts w:ascii="FangSong" w:hAnsi="FangSong" w:eastAsia="FangSong" w:cs="FangSong"/>
          <w:sz w:val="30"/>
          <w:szCs w:val="30"/>
          <w:spacing w:val="-3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指中共海东市平安区纪律检查委员会（海东市平安区</w:t>
      </w:r>
      <w:r>
        <w:rPr>
          <w:rFonts w:ascii="FangSong" w:hAnsi="FangSong" w:eastAsia="FangSong" w:cs="FangSong"/>
          <w:sz w:val="30"/>
          <w:szCs w:val="30"/>
          <w:spacing w:val="2"/>
        </w:rPr>
        <w:t>监察委员会）部门事业单位用于保障机构正常运行、开展日常工</w:t>
      </w:r>
      <w:r>
        <w:rPr>
          <w:rFonts w:ascii="FangSong" w:hAnsi="FangSong" w:eastAsia="FangSong" w:cs="FangSong"/>
          <w:sz w:val="30"/>
          <w:szCs w:val="30"/>
          <w:spacing w:val="-5"/>
        </w:rPr>
        <w:t>作的基本支出。如事业人员基本医疗保险缴费。</w:t>
      </w:r>
    </w:p>
    <w:p>
      <w:pPr>
        <w:ind w:left="26" w:firstLine="292"/>
        <w:spacing w:before="104" w:line="35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（十二）卫生健康（类）行政事业单位医疗（款）公</w:t>
      </w:r>
      <w:r>
        <w:rPr>
          <w:rFonts w:ascii="FangSong" w:hAnsi="FangSong" w:eastAsia="FangSong" w:cs="FangSong"/>
          <w:sz w:val="30"/>
          <w:szCs w:val="30"/>
          <w:spacing w:val="2"/>
        </w:rPr>
        <w:t>务员医疗</w:t>
      </w:r>
      <w:r>
        <w:rPr>
          <w:rFonts w:ascii="FangSong" w:hAnsi="FangSong" w:eastAsia="FangSong" w:cs="FangSong"/>
          <w:sz w:val="30"/>
          <w:szCs w:val="30"/>
          <w:spacing w:val="-1"/>
        </w:rPr>
        <w:t>补助（项</w:t>
      </w:r>
      <w:r>
        <w:rPr>
          <w:rFonts w:ascii="FangSong" w:hAnsi="FangSong" w:eastAsia="FangSong" w:cs="FangSong"/>
          <w:sz w:val="30"/>
          <w:szCs w:val="30"/>
          <w:spacing w:val="-7"/>
        </w:rPr>
        <w:t>）</w:t>
      </w:r>
      <w:r>
        <w:rPr>
          <w:rFonts w:ascii="FangSong" w:hAnsi="FangSong" w:eastAsia="FangSong" w:cs="FangSong"/>
          <w:sz w:val="30"/>
          <w:szCs w:val="30"/>
          <w:spacing w:val="-3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指中共海东市平安区纪律检查委员会（海东市平安</w:t>
      </w:r>
      <w:r>
        <w:rPr>
          <w:rFonts w:ascii="FangSong" w:hAnsi="FangSong" w:eastAsia="FangSong" w:cs="FangSong"/>
          <w:sz w:val="30"/>
          <w:szCs w:val="30"/>
          <w:spacing w:val="2"/>
        </w:rPr>
        <w:t>区监察委员会）部门行政事业单位用于保障机构正常运行、开展</w:t>
      </w:r>
      <w:r>
        <w:rPr>
          <w:rFonts w:ascii="FangSong" w:hAnsi="FangSong" w:eastAsia="FangSong" w:cs="FangSong"/>
          <w:sz w:val="30"/>
          <w:szCs w:val="30"/>
          <w:spacing w:val="-4"/>
        </w:rPr>
        <w:t>日常工作的基本支出。如行政及事业人员公务员医疗补助缴费。</w:t>
      </w:r>
    </w:p>
    <w:p>
      <w:pPr>
        <w:ind w:left="9" w:right="2" w:firstLine="309"/>
        <w:spacing w:before="94" w:line="35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（十三）卫生健康（类）行政事业单位医疗（款）其</w:t>
      </w:r>
      <w:r>
        <w:rPr>
          <w:rFonts w:ascii="FangSong" w:hAnsi="FangSong" w:eastAsia="FangSong" w:cs="FangSong"/>
          <w:sz w:val="30"/>
          <w:szCs w:val="30"/>
          <w:spacing w:val="2"/>
        </w:rPr>
        <w:t>他行政事</w:t>
      </w:r>
      <w:r>
        <w:rPr>
          <w:rFonts w:ascii="FangSong" w:hAnsi="FangSong" w:eastAsia="FangSong" w:cs="FangSong"/>
          <w:sz w:val="30"/>
          <w:szCs w:val="30"/>
          <w:spacing w:val="-1"/>
        </w:rPr>
        <w:t>业单位医疗（项</w:t>
      </w:r>
      <w:r>
        <w:rPr>
          <w:rFonts w:ascii="FangSong" w:hAnsi="FangSong" w:eastAsia="FangSong" w:cs="FangSong"/>
          <w:sz w:val="30"/>
          <w:szCs w:val="30"/>
          <w:spacing w:val="-3"/>
        </w:rPr>
        <w:t>）</w:t>
      </w:r>
      <w:r>
        <w:rPr>
          <w:rFonts w:ascii="FangSong" w:hAnsi="FangSong" w:eastAsia="FangSong" w:cs="FangSong"/>
          <w:sz w:val="30"/>
          <w:szCs w:val="30"/>
          <w:spacing w:val="-2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：</w:t>
      </w:r>
      <w:r>
        <w:rPr>
          <w:rFonts w:ascii="FangSong" w:hAnsi="FangSong" w:eastAsia="FangSong" w:cs="FangSong"/>
          <w:sz w:val="30"/>
          <w:szCs w:val="30"/>
          <w:spacing w:val="-1"/>
        </w:rPr>
        <w:t>指中共海东市平安区纪律检查委员会（海东</w:t>
      </w:r>
      <w:r>
        <w:rPr>
          <w:rFonts w:ascii="FangSong" w:hAnsi="FangSong" w:eastAsia="FangSong" w:cs="FangSong"/>
          <w:sz w:val="30"/>
          <w:szCs w:val="30"/>
          <w:spacing w:val="14"/>
        </w:rPr>
        <w:t>市平安区监察委员会）部门行政事业单位用于保障机构</w:t>
      </w:r>
      <w:r>
        <w:rPr>
          <w:rFonts w:ascii="FangSong" w:hAnsi="FangSong" w:eastAsia="FangSong" w:cs="FangSong"/>
          <w:sz w:val="30"/>
          <w:szCs w:val="30"/>
          <w:spacing w:val="13"/>
        </w:rPr>
        <w:t>正常运</w:t>
      </w:r>
      <w:r>
        <w:rPr>
          <w:rFonts w:ascii="FangSong" w:hAnsi="FangSong" w:eastAsia="FangSong" w:cs="FangSong"/>
          <w:sz w:val="30"/>
          <w:szCs w:val="30"/>
          <w:spacing w:val="7"/>
        </w:rPr>
        <w:t>行、开展</w:t>
      </w:r>
      <w:r>
        <w:rPr>
          <w:rFonts w:ascii="FangSong" w:hAnsi="FangSong" w:eastAsia="FangSong" w:cs="FangSong"/>
          <w:sz w:val="30"/>
          <w:szCs w:val="30"/>
          <w:spacing w:val="4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日常工作的基本支出。如行政及事</w:t>
      </w:r>
      <w:r>
        <w:rPr>
          <w:rFonts w:ascii="FangSong" w:hAnsi="FangSong" w:eastAsia="FangSong" w:cs="FangSong"/>
          <w:sz w:val="30"/>
          <w:szCs w:val="30"/>
          <w:spacing w:val="6"/>
        </w:rPr>
        <w:t>业人员生育保险缴</w:t>
      </w:r>
      <w:r>
        <w:rPr>
          <w:rFonts w:ascii="FangSong" w:hAnsi="FangSong" w:eastAsia="FangSong" w:cs="FangSong"/>
          <w:sz w:val="30"/>
          <w:szCs w:val="30"/>
          <w:spacing w:val="-10"/>
        </w:rPr>
        <w:t>费。</w:t>
      </w:r>
    </w:p>
    <w:p>
      <w:pPr>
        <w:ind w:left="9" w:right="4" w:firstLine="309"/>
        <w:spacing w:before="89" w:line="35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（十四）住房保障（类）住房改革（款）住房公积金</w:t>
      </w:r>
      <w:r>
        <w:rPr>
          <w:rFonts w:ascii="FangSong" w:hAnsi="FangSong" w:eastAsia="FangSong" w:cs="FangSong"/>
          <w:sz w:val="30"/>
          <w:szCs w:val="30"/>
          <w:spacing w:val="1"/>
        </w:rPr>
        <w:t>（项</w:t>
      </w:r>
      <w:r>
        <w:rPr>
          <w:rFonts w:ascii="FangSong" w:hAnsi="FangSong" w:eastAsia="FangSong" w:cs="FangSong"/>
          <w:sz w:val="30"/>
          <w:szCs w:val="30"/>
          <w:spacing w:val="14"/>
        </w:rPr>
        <w:t>）：</w:t>
      </w:r>
      <w:r>
        <w:rPr>
          <w:rFonts w:ascii="FangSong" w:hAnsi="FangSong" w:eastAsia="FangSong" w:cs="FangSong"/>
          <w:sz w:val="30"/>
          <w:szCs w:val="30"/>
          <w:spacing w:val="14"/>
        </w:rPr>
        <w:t>指中共海东市平安区纪律检查委员会（海东市平安区监</w:t>
      </w:r>
      <w:r>
        <w:rPr>
          <w:rFonts w:ascii="FangSong" w:hAnsi="FangSong" w:eastAsia="FangSong" w:cs="FangSong"/>
          <w:sz w:val="30"/>
          <w:szCs w:val="30"/>
          <w:spacing w:val="13"/>
        </w:rPr>
        <w:t>察委员</w:t>
      </w:r>
      <w:r>
        <w:rPr>
          <w:rFonts w:ascii="FangSong" w:hAnsi="FangSong" w:eastAsia="FangSong" w:cs="FangSong"/>
          <w:sz w:val="30"/>
          <w:szCs w:val="30"/>
          <w:spacing w:val="3"/>
        </w:rPr>
        <w:t>会）部门行政事业单位用于保障机构正常运行、开展日常工作的</w:t>
      </w:r>
      <w:r>
        <w:rPr>
          <w:rFonts w:ascii="FangSong" w:hAnsi="FangSong" w:eastAsia="FangSong" w:cs="FangSong"/>
          <w:sz w:val="30"/>
          <w:szCs w:val="30"/>
          <w:spacing w:val="-5"/>
        </w:rPr>
        <w:t>基本支出。如行政及事业人员住房公积金缴费。</w:t>
      </w:r>
    </w:p>
    <w:p>
      <w:pPr>
        <w:ind w:left="717"/>
        <w:spacing w:before="52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5"/>
        </w:rPr>
        <w:t>四、部门专业类名词</w:t>
      </w:r>
    </w:p>
    <w:p>
      <w:pPr>
        <w:ind w:left="9" w:right="19" w:firstLine="617"/>
        <w:spacing w:before="285" w:line="35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</w:rPr>
        <w:t>纪律检查委员会：是党的机构，是党的“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两委</w:t>
      </w:r>
      <w:r>
        <w:rPr>
          <w:rFonts w:ascii="FangSong" w:hAnsi="FangSong" w:eastAsia="FangSong" w:cs="FangSong"/>
          <w:sz w:val="30"/>
          <w:szCs w:val="30"/>
          <w:spacing w:val="-57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”之一(即党</w:t>
      </w:r>
      <w:r>
        <w:rPr>
          <w:rFonts w:ascii="FangSong" w:hAnsi="FangSong" w:eastAsia="FangSong" w:cs="FangSong"/>
          <w:sz w:val="30"/>
          <w:szCs w:val="30"/>
          <w:spacing w:val="-4"/>
        </w:rPr>
        <w:t>委、纪委)，是“五套班子</w:t>
      </w:r>
      <w:r>
        <w:rPr>
          <w:rFonts w:ascii="FangSong" w:hAnsi="FangSong" w:eastAsia="FangSong" w:cs="FangSong"/>
          <w:sz w:val="30"/>
          <w:szCs w:val="30"/>
          <w:spacing w:val="-4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”之一(即“五大家</w:t>
      </w:r>
      <w:r>
        <w:rPr>
          <w:rFonts w:ascii="FangSong" w:hAnsi="FangSong" w:eastAsia="FangSong" w:cs="FangSong"/>
          <w:sz w:val="30"/>
          <w:szCs w:val="30"/>
          <w:spacing w:val="-6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”--党委、人大、</w:t>
      </w:r>
      <w:r>
        <w:rPr>
          <w:rFonts w:ascii="FangSong" w:hAnsi="FangSong" w:eastAsia="FangSong" w:cs="FangSong"/>
          <w:sz w:val="30"/>
          <w:szCs w:val="30"/>
          <w:spacing w:val="-3"/>
        </w:rPr>
        <w:t>政府、政协、纪委)，它是党的一届委员会，不是党委部门，其规</w:t>
      </w:r>
      <w:r>
        <w:rPr>
          <w:rFonts w:ascii="FangSong" w:hAnsi="FangSong" w:eastAsia="FangSong" w:cs="FangSong"/>
          <w:sz w:val="30"/>
          <w:szCs w:val="30"/>
          <w:spacing w:val="2"/>
        </w:rPr>
        <w:t>格高于党委部门(即宣传部、统战部、组织部、政法委等)，是专</w:t>
      </w:r>
      <w:r>
        <w:rPr>
          <w:rFonts w:ascii="FangSong" w:hAnsi="FangSong" w:eastAsia="FangSong" w:cs="FangSong"/>
          <w:sz w:val="30"/>
          <w:szCs w:val="30"/>
          <w:spacing w:val="2"/>
        </w:rPr>
        <w:t>司监督检查党的机构和党员贯彻执行党的路线、方针、政策的情</w:t>
      </w:r>
      <w:r>
        <w:rPr>
          <w:rFonts w:ascii="FangSong" w:hAnsi="FangSong" w:eastAsia="FangSong" w:cs="FangSong"/>
          <w:sz w:val="30"/>
          <w:szCs w:val="30"/>
          <w:spacing w:val="-3"/>
        </w:rPr>
        <w:t>况，查处违纪党组织和党员的机关。党的各级纪律检查委员会(简</w:t>
      </w:r>
      <w:r>
        <w:rPr>
          <w:rFonts w:ascii="FangSong" w:hAnsi="FangSong" w:eastAsia="FangSong" w:cs="FangSong"/>
          <w:sz w:val="30"/>
          <w:szCs w:val="30"/>
          <w:spacing w:val="-6"/>
        </w:rPr>
        <w:t>称纪委)按照党章规定履行职责。</w:t>
      </w:r>
    </w:p>
    <w:p>
      <w:pPr>
        <w:spacing w:line="359" w:lineRule="auto"/>
        <w:sectPr>
          <w:footerReference w:type="default" r:id="rId42"/>
          <w:pgSz w:w="11906" w:h="16840"/>
          <w:pgMar w:top="400" w:right="1617" w:bottom="467" w:left="1785" w:header="0" w:footer="14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449" w:lineRule="auto"/>
        <w:rPr/>
      </w:pPr>
      <w:r/>
    </w:p>
    <w:p>
      <w:pPr>
        <w:ind w:left="9" w:firstLine="626"/>
        <w:spacing w:before="97" w:line="35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2"/>
        </w:rPr>
        <w:t>监察委员会：</w:t>
      </w:r>
      <w:r>
        <w:rPr>
          <w:rFonts w:ascii="FangSong" w:hAnsi="FangSong" w:eastAsia="FangSong" w:cs="FangSong"/>
          <w:sz w:val="30"/>
          <w:szCs w:val="30"/>
          <w:spacing w:val="4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2"/>
        </w:rPr>
        <w:t>由人大产生，</w:t>
      </w:r>
      <w:r>
        <w:rPr>
          <w:rFonts w:ascii="FangSong" w:hAnsi="FangSong" w:eastAsia="FangSong" w:cs="FangSong"/>
          <w:sz w:val="30"/>
          <w:szCs w:val="30"/>
          <w:spacing w:val="4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2"/>
        </w:rPr>
        <w:t>向人大负责。因此，监察委员会</w:t>
      </w:r>
      <w:r>
        <w:rPr>
          <w:rFonts w:ascii="FangSong" w:hAnsi="FangSong" w:eastAsia="FangSong" w:cs="FangSong"/>
          <w:sz w:val="30"/>
          <w:szCs w:val="30"/>
          <w:spacing w:val="3"/>
        </w:rPr>
        <w:t>是专门的国家监察机关，与同由立法机关（人大）产生的行政机</w:t>
      </w:r>
      <w:r>
        <w:rPr>
          <w:rFonts w:ascii="FangSong" w:hAnsi="FangSong" w:eastAsia="FangSong" w:cs="FangSong"/>
          <w:sz w:val="30"/>
          <w:szCs w:val="30"/>
          <w:spacing w:val="3"/>
        </w:rPr>
        <w:t>关（政府）、司法机关检察院与法院）并列。监察委员会行使的</w:t>
      </w:r>
      <w:r>
        <w:rPr>
          <w:rFonts w:ascii="FangSong" w:hAnsi="FangSong" w:eastAsia="FangSong" w:cs="FangSong"/>
          <w:sz w:val="30"/>
          <w:szCs w:val="30"/>
          <w:spacing w:val="7"/>
        </w:rPr>
        <w:t>监察权，将是传统国家权力“</w:t>
      </w:r>
      <w:r>
        <w:rPr>
          <w:rFonts w:ascii="FangSong" w:hAnsi="FangSong" w:eastAsia="FangSong" w:cs="FangSong"/>
          <w:sz w:val="30"/>
          <w:szCs w:val="30"/>
          <w:spacing w:val="-6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三权</w:t>
      </w:r>
      <w:r>
        <w:rPr>
          <w:rFonts w:ascii="FangSong" w:hAnsi="FangSong" w:eastAsia="FangSong" w:cs="FangSong"/>
          <w:sz w:val="30"/>
          <w:szCs w:val="30"/>
          <w:spacing w:val="-4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”（立法权、行政权、司法</w:t>
      </w:r>
      <w:r>
        <w:rPr>
          <w:rFonts w:ascii="FangSong" w:hAnsi="FangSong" w:eastAsia="FangSong" w:cs="FangSong"/>
          <w:sz w:val="30"/>
          <w:szCs w:val="30"/>
          <w:spacing w:val="3"/>
        </w:rPr>
        <w:t>权）之外一类新型的权力。监察机关由人大产生，与之前监察体</w:t>
      </w:r>
      <w:r>
        <w:rPr>
          <w:rFonts w:ascii="FangSong" w:hAnsi="FangSong" w:eastAsia="FangSong" w:cs="FangSong"/>
          <w:sz w:val="30"/>
          <w:szCs w:val="30"/>
          <w:spacing w:val="3"/>
        </w:rPr>
        <w:t>制最大的区别是，监察机关将是与政府并列的国家机关，而非政</w:t>
      </w:r>
      <w:r>
        <w:rPr>
          <w:rFonts w:ascii="FangSong" w:hAnsi="FangSong" w:eastAsia="FangSong" w:cs="FangSong"/>
          <w:sz w:val="30"/>
          <w:szCs w:val="30"/>
          <w:spacing w:val="-5"/>
        </w:rPr>
        <w:t>府的组成部门，从而实现监察权和行政权的并列和分立。</w:t>
      </w:r>
    </w:p>
    <w:sectPr>
      <w:footerReference w:type="default" r:id="rId43"/>
      <w:pgSz w:w="11906" w:h="16840"/>
      <w:pgMar w:top="400" w:right="1607" w:bottom="467" w:left="1785" w:header="0" w:footer="14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74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  1</w:t>
    </w:r>
    <w:r>
      <w:rPr>
        <w:sz w:val="24"/>
        <w:szCs w:val="24"/>
        <w:spacing w:val="2"/>
      </w:rPr>
      <w:t xml:space="preserve"> </w:t>
    </w:r>
    <w:r>
      <w:rPr>
        <w:sz w:val="24"/>
        <w:szCs w:val="24"/>
        <w:spacing w:val="-10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74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2</w:t>
    </w:r>
    <w:r>
      <w:rPr>
        <w:sz w:val="24"/>
        <w:szCs w:val="24"/>
        <w:spacing w:val="11"/>
      </w:rPr>
      <w:t xml:space="preserve"> </w:t>
    </w:r>
    <w:r>
      <w:rPr>
        <w:sz w:val="24"/>
        <w:szCs w:val="24"/>
        <w:spacing w:val="-5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74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7"/>
        <w:position w:val="1"/>
      </w:rPr>
      <w:t xml:space="preserve"> </w:t>
    </w:r>
    <w:r>
      <w:rPr>
        <w:sz w:val="24"/>
        <w:szCs w:val="24"/>
        <w:spacing w:val="-6"/>
        <w:position w:val="1"/>
      </w:rPr>
      <w:t>3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187" w:lineRule="auto"/>
      <w:rPr>
        <w:sz w:val="24"/>
        <w:szCs w:val="24"/>
      </w:rPr>
    </w:pPr>
    <w:r>
      <w:rPr>
        <w:sz w:val="24"/>
        <w:szCs w:val="24"/>
        <w:spacing w:val="-4"/>
      </w:rPr>
      <w:t>- 4</w:t>
    </w:r>
    <w:r>
      <w:rPr>
        <w:sz w:val="24"/>
        <w:szCs w:val="24"/>
        <w:spacing w:val="16"/>
      </w:rPr>
      <w:t xml:space="preserve"> </w:t>
    </w:r>
    <w:r>
      <w:rPr>
        <w:sz w:val="24"/>
        <w:szCs w:val="24"/>
        <w:spacing w:val="-4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7"/>
        <w:position w:val="1"/>
      </w:rPr>
      <w:t xml:space="preserve"> </w:t>
    </w:r>
    <w:r>
      <w:rPr>
        <w:sz w:val="24"/>
        <w:szCs w:val="24"/>
        <w:spacing w:val="-6"/>
        <w:position w:val="1"/>
      </w:rPr>
      <w:t>5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1"/>
        <w:position w:val="1"/>
      </w:rPr>
      <w:t xml:space="preserve"> </w:t>
    </w:r>
    <w:r>
      <w:rPr>
        <w:sz w:val="24"/>
        <w:szCs w:val="24"/>
        <w:spacing w:val="-6"/>
        <w:position w:val="1"/>
      </w:rPr>
      <w:t>6</w:t>
    </w:r>
    <w:r>
      <w:rPr>
        <w:sz w:val="24"/>
        <w:szCs w:val="24"/>
        <w:spacing w:val="12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185" w:lineRule="auto"/>
      <w:rPr>
        <w:sz w:val="24"/>
        <w:szCs w:val="24"/>
      </w:rPr>
    </w:pPr>
    <w:r>
      <w:rPr>
        <w:sz w:val="24"/>
        <w:szCs w:val="24"/>
        <w:spacing w:val="-7"/>
      </w:rPr>
      <w:t>-</w:t>
    </w:r>
    <w:r>
      <w:rPr>
        <w:sz w:val="24"/>
        <w:szCs w:val="24"/>
        <w:spacing w:val="21"/>
        <w:w w:val="101"/>
      </w:rPr>
      <w:t xml:space="preserve"> </w:t>
    </w:r>
    <w:r>
      <w:rPr>
        <w:sz w:val="24"/>
        <w:szCs w:val="24"/>
        <w:spacing w:val="-7"/>
      </w:rPr>
      <w:t>7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7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4"/>
        <w:position w:val="1"/>
      </w:rPr>
      <w:t xml:space="preserve"> </w:t>
    </w:r>
    <w:r>
      <w:rPr>
        <w:sz w:val="24"/>
        <w:szCs w:val="24"/>
        <w:spacing w:val="-6"/>
        <w:position w:val="1"/>
      </w:rPr>
      <w:t>8</w:t>
    </w:r>
    <w:r>
      <w:rPr>
        <w:sz w:val="24"/>
        <w:szCs w:val="24"/>
        <w:spacing w:val="9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88"/>
      <w:spacing w:line="317" w:lineRule="exact"/>
      <w:rPr>
        <w:sz w:val="24"/>
        <w:szCs w:val="24"/>
      </w:rPr>
    </w:pPr>
    <w:r>
      <w:rPr>
        <w:sz w:val="24"/>
        <w:szCs w:val="24"/>
        <w:spacing w:val="-6"/>
        <w:position w:val="1"/>
      </w:rPr>
      <w:t>-</w:t>
    </w:r>
    <w:r>
      <w:rPr>
        <w:sz w:val="24"/>
        <w:szCs w:val="24"/>
        <w:spacing w:val="17"/>
        <w:position w:val="1"/>
      </w:rPr>
      <w:t xml:space="preserve"> </w:t>
    </w:r>
    <w:r>
      <w:rPr>
        <w:sz w:val="24"/>
        <w:szCs w:val="24"/>
        <w:spacing w:val="-6"/>
        <w:position w:val="1"/>
      </w:rPr>
      <w:t>9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6"/>
        <w:position w:val="1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3"/>
        <w:position w:val="1"/>
      </w:rPr>
      <w:t xml:space="preserve"> </w:t>
    </w:r>
    <w:r>
      <w:rPr>
        <w:sz w:val="24"/>
        <w:szCs w:val="24"/>
        <w:spacing w:val="-10"/>
        <w:position w:val="1"/>
      </w:rPr>
      <w:t>10 -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</w:t>
    </w:r>
    <w:r>
      <w:rPr>
        <w:sz w:val="24"/>
        <w:szCs w:val="24"/>
        <w:spacing w:val="63"/>
      </w:rPr>
      <w:t xml:space="preserve"> </w:t>
    </w:r>
    <w:r>
      <w:rPr>
        <w:sz w:val="24"/>
        <w:szCs w:val="24"/>
        <w:spacing w:val="-10"/>
      </w:rPr>
      <w:t>11 -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</w:t>
    </w:r>
    <w:r>
      <w:rPr>
        <w:sz w:val="24"/>
        <w:szCs w:val="24"/>
        <w:spacing w:val="63"/>
      </w:rPr>
      <w:t xml:space="preserve"> </w:t>
    </w:r>
    <w:r>
      <w:rPr>
        <w:sz w:val="24"/>
        <w:szCs w:val="24"/>
        <w:spacing w:val="-10"/>
      </w:rPr>
      <w:t>12 -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3"/>
        <w:position w:val="1"/>
      </w:rPr>
      <w:t xml:space="preserve"> </w:t>
    </w:r>
    <w:r>
      <w:rPr>
        <w:sz w:val="24"/>
        <w:szCs w:val="24"/>
        <w:spacing w:val="-10"/>
        <w:position w:val="1"/>
      </w:rPr>
      <w:t>13 -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</w:t>
    </w:r>
    <w:r>
      <w:rPr>
        <w:sz w:val="24"/>
        <w:szCs w:val="24"/>
        <w:spacing w:val="63"/>
      </w:rPr>
      <w:t xml:space="preserve"> </w:t>
    </w:r>
    <w:r>
      <w:rPr>
        <w:sz w:val="24"/>
        <w:szCs w:val="24"/>
        <w:spacing w:val="-10"/>
      </w:rPr>
      <w:t>14 -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3"/>
        <w:position w:val="1"/>
      </w:rPr>
      <w:t xml:space="preserve"> </w:t>
    </w:r>
    <w:r>
      <w:rPr>
        <w:sz w:val="24"/>
        <w:szCs w:val="24"/>
        <w:spacing w:val="-10"/>
        <w:position w:val="1"/>
      </w:rPr>
      <w:t>15 -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3"/>
        <w:position w:val="1"/>
      </w:rPr>
      <w:t xml:space="preserve"> </w:t>
    </w:r>
    <w:r>
      <w:rPr>
        <w:sz w:val="24"/>
        <w:szCs w:val="24"/>
        <w:spacing w:val="-10"/>
        <w:position w:val="1"/>
      </w:rPr>
      <w:t>16 -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321"/>
      <w:spacing w:before="1" w:line="187" w:lineRule="auto"/>
      <w:rPr>
        <w:sz w:val="24"/>
        <w:szCs w:val="24"/>
      </w:rPr>
    </w:pPr>
    <w:r>
      <w:rPr>
        <w:sz w:val="24"/>
        <w:szCs w:val="24"/>
        <w:spacing w:val="-10"/>
      </w:rPr>
      <w:t>-</w:t>
    </w:r>
    <w:r>
      <w:rPr>
        <w:sz w:val="24"/>
        <w:szCs w:val="24"/>
        <w:spacing w:val="63"/>
      </w:rPr>
      <w:t xml:space="preserve"> </w:t>
    </w:r>
    <w:r>
      <w:rPr>
        <w:sz w:val="24"/>
        <w:szCs w:val="24"/>
        <w:spacing w:val="-10"/>
      </w:rPr>
      <w:t>17 -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5"/>
        <w:position w:val="1"/>
      </w:rPr>
      <w:t xml:space="preserve"> </w:t>
    </w:r>
    <w:r>
      <w:rPr>
        <w:sz w:val="24"/>
        <w:szCs w:val="24"/>
        <w:spacing w:val="-10"/>
        <w:position w:val="1"/>
      </w:rPr>
      <w:t>18 -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9"/>
      <w:spacing w:line="317" w:lineRule="exact"/>
      <w:rPr>
        <w:sz w:val="24"/>
        <w:szCs w:val="24"/>
      </w:rPr>
    </w:pPr>
    <w:r>
      <w:rPr>
        <w:sz w:val="24"/>
        <w:szCs w:val="24"/>
        <w:spacing w:val="-10"/>
        <w:position w:val="1"/>
      </w:rPr>
      <w:t>-</w:t>
    </w:r>
    <w:r>
      <w:rPr>
        <w:sz w:val="24"/>
        <w:szCs w:val="24"/>
        <w:spacing w:val="63"/>
        <w:position w:val="1"/>
      </w:rPr>
      <w:t xml:space="preserve"> </w:t>
    </w:r>
    <w:r>
      <w:rPr>
        <w:sz w:val="24"/>
        <w:szCs w:val="24"/>
        <w:spacing w:val="-10"/>
        <w:position w:val="1"/>
      </w:rPr>
      <w:t>19 -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4"/>
        <w:position w:val="1"/>
      </w:rPr>
      <w:t xml:space="preserve"> </w:t>
    </w:r>
    <w:r>
      <w:rPr>
        <w:sz w:val="24"/>
        <w:szCs w:val="24"/>
        <w:spacing w:val="-5"/>
        <w:position w:val="1"/>
      </w:rPr>
      <w:t>20</w:t>
    </w:r>
    <w:r>
      <w:rPr>
        <w:sz w:val="24"/>
        <w:szCs w:val="24"/>
        <w:spacing w:val="9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16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14"/>
      </w:rPr>
      <w:t xml:space="preserve"> </w:t>
    </w:r>
    <w:r>
      <w:rPr>
        <w:sz w:val="24"/>
        <w:szCs w:val="24"/>
        <w:spacing w:val="-5"/>
      </w:rPr>
      <w:t>21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16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14"/>
      </w:rPr>
      <w:t xml:space="preserve"> </w:t>
    </w:r>
    <w:r>
      <w:rPr>
        <w:sz w:val="24"/>
        <w:szCs w:val="24"/>
        <w:spacing w:val="-5"/>
      </w:rPr>
      <w:t>22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1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6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23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16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14"/>
      </w:rPr>
      <w:t xml:space="preserve"> </w:t>
    </w:r>
    <w:r>
      <w:rPr>
        <w:sz w:val="24"/>
        <w:szCs w:val="24"/>
        <w:spacing w:val="-5"/>
      </w:rPr>
      <w:t>24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22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4"/>
        <w:position w:val="1"/>
      </w:rPr>
      <w:t xml:space="preserve"> </w:t>
    </w:r>
    <w:r>
      <w:rPr>
        <w:sz w:val="24"/>
        <w:szCs w:val="24"/>
        <w:spacing w:val="-5"/>
        <w:position w:val="1"/>
      </w:rPr>
      <w:t>25</w:t>
    </w:r>
    <w:r>
      <w:rPr>
        <w:sz w:val="24"/>
        <w:szCs w:val="24"/>
        <w:spacing w:val="9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4"/>
        <w:position w:val="1"/>
      </w:rPr>
      <w:t xml:space="preserve"> </w:t>
    </w:r>
    <w:r>
      <w:rPr>
        <w:sz w:val="24"/>
        <w:szCs w:val="24"/>
        <w:spacing w:val="-5"/>
        <w:position w:val="1"/>
      </w:rPr>
      <w:t>26</w:t>
    </w:r>
    <w:r>
      <w:rPr>
        <w:sz w:val="24"/>
        <w:szCs w:val="24"/>
        <w:spacing w:val="9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9"/>
      <w:spacing w:before="1" w:line="187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14"/>
      </w:rPr>
      <w:t xml:space="preserve"> </w:t>
    </w:r>
    <w:r>
      <w:rPr>
        <w:sz w:val="24"/>
        <w:szCs w:val="24"/>
        <w:spacing w:val="-5"/>
      </w:rPr>
      <w:t>27</w:t>
    </w:r>
    <w:r>
      <w:rPr>
        <w:sz w:val="24"/>
        <w:szCs w:val="24"/>
        <w:spacing w:val="9"/>
      </w:rPr>
      <w:t xml:space="preserve"> </w:t>
    </w:r>
    <w:r>
      <w:rPr>
        <w:sz w:val="24"/>
        <w:szCs w:val="24"/>
        <w:spacing w:val="-5"/>
      </w:rPr>
      <w:t>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49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6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28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42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6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29</w:t>
    </w:r>
    <w:r>
      <w:rPr>
        <w:sz w:val="24"/>
        <w:szCs w:val="24"/>
        <w:spacing w:val="6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49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17"/>
        <w:position w:val="1"/>
      </w:rPr>
      <w:t xml:space="preserve"> </w:t>
    </w:r>
    <w:r>
      <w:rPr>
        <w:sz w:val="24"/>
        <w:szCs w:val="24"/>
        <w:spacing w:val="-5"/>
        <w:position w:val="1"/>
      </w:rPr>
      <w:t>30</w:t>
    </w:r>
    <w:r>
      <w:rPr>
        <w:sz w:val="24"/>
        <w:szCs w:val="24"/>
        <w:spacing w:val="9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31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32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33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34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907"/>
      <w:spacing w:line="317" w:lineRule="exact"/>
      <w:rPr>
        <w:sz w:val="24"/>
        <w:szCs w:val="24"/>
      </w:rPr>
    </w:pPr>
    <w:r>
      <w:rPr>
        <w:sz w:val="24"/>
        <w:szCs w:val="24"/>
        <w:spacing w:val="-5"/>
        <w:position w:val="1"/>
      </w:rPr>
      <w:t>-</w:t>
    </w:r>
    <w:r>
      <w:rPr>
        <w:sz w:val="24"/>
        <w:szCs w:val="24"/>
        <w:spacing w:val="21"/>
        <w:w w:val="101"/>
        <w:position w:val="1"/>
      </w:rPr>
      <w:t xml:space="preserve"> </w:t>
    </w:r>
    <w:r>
      <w:rPr>
        <w:sz w:val="24"/>
        <w:szCs w:val="24"/>
        <w:spacing w:val="-5"/>
        <w:position w:val="1"/>
      </w:rPr>
      <w:t>35</w:t>
    </w:r>
    <w:r>
      <w:rPr>
        <w:sz w:val="24"/>
        <w:szCs w:val="24"/>
        <w:spacing w:val="4"/>
        <w:position w:val="1"/>
      </w:rPr>
      <w:t xml:space="preserve"> </w:t>
    </w:r>
    <w:r>
      <w:rPr>
        <w:sz w:val="24"/>
        <w:szCs w:val="24"/>
        <w:spacing w:val="-5"/>
        <w:position w:val="1"/>
      </w:rPr>
      <w:t>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65" w:line="219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</w:rPr>
      <w:t>部门公开表2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65" w:line="219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7"/>
      </w:rPr>
      <w:t>部门公开表8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header" Target="header2.xml"/><Relationship Id="rId7" Type="http://schemas.openxmlformats.org/officeDocument/2006/relationships/footer" Target="footer6.xml"/><Relationship Id="rId6" Type="http://schemas.openxmlformats.org/officeDocument/2006/relationships/header" Target="header1.xml"/><Relationship Id="rId5" Type="http://schemas.openxmlformats.org/officeDocument/2006/relationships/footer" Target="footer5.xml"/><Relationship Id="rId46" Type="http://schemas.openxmlformats.org/officeDocument/2006/relationships/fontTable" Target="fontTable.xml"/><Relationship Id="rId45" Type="http://schemas.openxmlformats.org/officeDocument/2006/relationships/styles" Target="styles.xml"/><Relationship Id="rId44" Type="http://schemas.openxmlformats.org/officeDocument/2006/relationships/settings" Target="settings.xml"/><Relationship Id="rId43" Type="http://schemas.openxmlformats.org/officeDocument/2006/relationships/footer" Target="footer35.xml"/><Relationship Id="rId42" Type="http://schemas.openxmlformats.org/officeDocument/2006/relationships/footer" Target="footer34.xml"/><Relationship Id="rId41" Type="http://schemas.openxmlformats.org/officeDocument/2006/relationships/footer" Target="footer33.xml"/><Relationship Id="rId40" Type="http://schemas.openxmlformats.org/officeDocument/2006/relationships/footer" Target="footer32.xml"/><Relationship Id="rId4" Type="http://schemas.openxmlformats.org/officeDocument/2006/relationships/footer" Target="footer4.xml"/><Relationship Id="rId39" Type="http://schemas.openxmlformats.org/officeDocument/2006/relationships/footer" Target="footer31.xml"/><Relationship Id="rId38" Type="http://schemas.openxmlformats.org/officeDocument/2006/relationships/footer" Target="footer30.xml"/><Relationship Id="rId37" Type="http://schemas.openxmlformats.org/officeDocument/2006/relationships/image" Target="media/image5.png"/><Relationship Id="rId36" Type="http://schemas.openxmlformats.org/officeDocument/2006/relationships/footer" Target="footer29.xml"/><Relationship Id="rId35" Type="http://schemas.openxmlformats.org/officeDocument/2006/relationships/footer" Target="footer28.xml"/><Relationship Id="rId34" Type="http://schemas.openxmlformats.org/officeDocument/2006/relationships/footer" Target="footer27.xml"/><Relationship Id="rId33" Type="http://schemas.openxmlformats.org/officeDocument/2006/relationships/footer" Target="footer26.xml"/><Relationship Id="rId32" Type="http://schemas.openxmlformats.org/officeDocument/2006/relationships/footer" Target="footer25.xml"/><Relationship Id="rId31" Type="http://schemas.openxmlformats.org/officeDocument/2006/relationships/footer" Target="footer24.xml"/><Relationship Id="rId30" Type="http://schemas.openxmlformats.org/officeDocument/2006/relationships/footer" Target="footer23.xml"/><Relationship Id="rId3" Type="http://schemas.openxmlformats.org/officeDocument/2006/relationships/footer" Target="footer3.xml"/><Relationship Id="rId29" Type="http://schemas.openxmlformats.org/officeDocument/2006/relationships/image" Target="media/image4.png"/><Relationship Id="rId28" Type="http://schemas.openxmlformats.org/officeDocument/2006/relationships/footer" Target="footer22.xml"/><Relationship Id="rId27" Type="http://schemas.openxmlformats.org/officeDocument/2006/relationships/image" Target="media/image3.png"/><Relationship Id="rId26" Type="http://schemas.openxmlformats.org/officeDocument/2006/relationships/footer" Target="footer21.xml"/><Relationship Id="rId25" Type="http://schemas.openxmlformats.org/officeDocument/2006/relationships/image" Target="media/image2.png"/><Relationship Id="rId24" Type="http://schemas.openxmlformats.org/officeDocument/2006/relationships/footer" Target="footer20.xml"/><Relationship Id="rId23" Type="http://schemas.openxmlformats.org/officeDocument/2006/relationships/image" Target="media/image1.png"/><Relationship Id="rId22" Type="http://schemas.openxmlformats.org/officeDocument/2006/relationships/footer" Target="footer19.xml"/><Relationship Id="rId21" Type="http://schemas.openxmlformats.org/officeDocument/2006/relationships/footer" Target="footer18.xml"/><Relationship Id="rId20" Type="http://schemas.openxmlformats.org/officeDocument/2006/relationships/footer" Target="footer17.xml"/><Relationship Id="rId2" Type="http://schemas.openxmlformats.org/officeDocument/2006/relationships/footer" Target="footer2.xml"/><Relationship Id="rId19" Type="http://schemas.openxmlformats.org/officeDocument/2006/relationships/footer" Target="footer16.xml"/><Relationship Id="rId18" Type="http://schemas.openxmlformats.org/officeDocument/2006/relationships/header" Target="header3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WPS_1679234443</dc:creator>
  <dcterms:created xsi:type="dcterms:W3CDTF">2026-04-03T11:23:35Z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2026-09-17T09:53:44</vt:filetime>
  </property>
</Properties>
</file>